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C095" w14:textId="77777777" w:rsidR="00254482" w:rsidRDefault="00254482" w:rsidP="00913F91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Notice of interest and </w:t>
      </w:r>
      <w:r w:rsidR="00913F91" w:rsidRPr="00143E42">
        <w:rPr>
          <w:b/>
          <w:sz w:val="32"/>
          <w:szCs w:val="32"/>
          <w:lang w:val="en-CA"/>
        </w:rPr>
        <w:t>Fishing Plan</w:t>
      </w:r>
    </w:p>
    <w:p w14:paraId="481291A8" w14:textId="2D7B1D23" w:rsidR="00913F91" w:rsidRPr="00143E42" w:rsidRDefault="00913F91" w:rsidP="00913F91">
      <w:pPr>
        <w:jc w:val="center"/>
        <w:rPr>
          <w:b/>
          <w:sz w:val="32"/>
          <w:szCs w:val="32"/>
          <w:lang w:val="en-CA"/>
        </w:rPr>
      </w:pPr>
      <w:r w:rsidRPr="00143E42">
        <w:rPr>
          <w:b/>
          <w:sz w:val="32"/>
          <w:szCs w:val="32"/>
          <w:lang w:val="en-CA"/>
        </w:rPr>
        <w:t>Unit 1 Redfish</w:t>
      </w:r>
      <w:r>
        <w:rPr>
          <w:b/>
          <w:sz w:val="32"/>
          <w:szCs w:val="32"/>
          <w:lang w:val="en-CA"/>
        </w:rPr>
        <w:t xml:space="preserve"> Reserve Allocation</w:t>
      </w:r>
    </w:p>
    <w:p w14:paraId="0B6AC52F" w14:textId="05C92423" w:rsidR="00913F91" w:rsidRPr="00143E42" w:rsidRDefault="00913F91" w:rsidP="4148011A">
      <w:pPr>
        <w:jc w:val="center"/>
        <w:rPr>
          <w:b/>
          <w:bCs/>
          <w:sz w:val="32"/>
          <w:szCs w:val="32"/>
          <w:lang w:val="en-CA"/>
        </w:rPr>
      </w:pPr>
      <w:r w:rsidRPr="4148011A">
        <w:rPr>
          <w:b/>
          <w:bCs/>
          <w:sz w:val="32"/>
          <w:szCs w:val="32"/>
          <w:lang w:val="en-CA"/>
        </w:rPr>
        <w:t>(202</w:t>
      </w:r>
      <w:r w:rsidR="00F63342" w:rsidRPr="4148011A">
        <w:rPr>
          <w:b/>
          <w:bCs/>
          <w:sz w:val="32"/>
          <w:szCs w:val="32"/>
          <w:lang w:val="en-CA"/>
        </w:rPr>
        <w:t>4</w:t>
      </w:r>
      <w:r w:rsidR="555C1BB4" w:rsidRPr="4148011A">
        <w:rPr>
          <w:b/>
          <w:bCs/>
          <w:sz w:val="32"/>
          <w:szCs w:val="32"/>
          <w:lang w:val="en-CA"/>
        </w:rPr>
        <w:t>-25</w:t>
      </w:r>
      <w:r w:rsidRPr="4148011A">
        <w:rPr>
          <w:b/>
          <w:bCs/>
          <w:sz w:val="32"/>
          <w:szCs w:val="32"/>
          <w:lang w:val="en-CA"/>
        </w:rPr>
        <w:t xml:space="preserve"> season)</w:t>
      </w:r>
    </w:p>
    <w:p w14:paraId="1A1B45D0" w14:textId="77777777" w:rsidR="00913F91" w:rsidRPr="00143E42" w:rsidRDefault="00913F91" w:rsidP="00913F91">
      <w:pPr>
        <w:rPr>
          <w:b/>
          <w:sz w:val="32"/>
          <w:szCs w:val="32"/>
          <w:lang w:val="en-CA"/>
        </w:rPr>
      </w:pPr>
    </w:p>
    <w:p w14:paraId="2351F6B5" w14:textId="77777777" w:rsidR="00913F91" w:rsidRPr="00143E42" w:rsidRDefault="00913F91" w:rsidP="00913F91">
      <w:pPr>
        <w:rPr>
          <w:b/>
          <w:szCs w:val="24"/>
          <w:lang w:val="en-CA"/>
        </w:rPr>
      </w:pPr>
      <w:r w:rsidRPr="00143E42">
        <w:rPr>
          <w:b/>
          <w:szCs w:val="24"/>
          <w:lang w:val="en-CA"/>
        </w:rPr>
        <w:t>Preamble:</w:t>
      </w:r>
    </w:p>
    <w:p w14:paraId="1A7255CC" w14:textId="77777777" w:rsidR="00913F91" w:rsidRDefault="00913F91" w:rsidP="00913F91">
      <w:pPr>
        <w:rPr>
          <w:b/>
          <w:szCs w:val="24"/>
          <w:lang w:val="en-CA"/>
        </w:rPr>
      </w:pPr>
    </w:p>
    <w:p w14:paraId="0E1A204E" w14:textId="0F4283BD" w:rsidR="003C247D" w:rsidRDefault="6FDC424E" w:rsidP="4148011A">
      <w:pPr>
        <w:rPr>
          <w:lang w:val="en-CA"/>
        </w:rPr>
      </w:pPr>
      <w:bookmarkStart w:id="0" w:name="_Hlk169280590"/>
      <w:r w:rsidRPr="148EF56C">
        <w:rPr>
          <w:lang w:val="en-CA"/>
        </w:rPr>
        <w:t xml:space="preserve">As announced on </w:t>
      </w:r>
      <w:r w:rsidR="2941F510" w:rsidRPr="148EF56C">
        <w:rPr>
          <w:lang w:val="en-CA"/>
        </w:rPr>
        <w:t xml:space="preserve">May 31, 2024, </w:t>
      </w:r>
      <w:r w:rsidR="3AEFA7C3" w:rsidRPr="148EF56C">
        <w:rPr>
          <w:lang w:val="en-CA"/>
        </w:rPr>
        <w:t>5,000</w:t>
      </w:r>
      <w:r w:rsidR="091A4FB8" w:rsidRPr="148EF56C">
        <w:rPr>
          <w:lang w:val="en-CA"/>
        </w:rPr>
        <w:t xml:space="preserve"> </w:t>
      </w:r>
      <w:r w:rsidR="3AEFA7C3" w:rsidRPr="148EF56C">
        <w:rPr>
          <w:lang w:val="en-CA"/>
        </w:rPr>
        <w:t>t</w:t>
      </w:r>
      <w:r w:rsidR="091A4FB8" w:rsidRPr="148EF56C">
        <w:rPr>
          <w:lang w:val="en-CA"/>
        </w:rPr>
        <w:t>onnes (t)</w:t>
      </w:r>
      <w:r w:rsidR="7EA08867" w:rsidRPr="148EF56C">
        <w:rPr>
          <w:lang w:val="en-CA"/>
        </w:rPr>
        <w:t xml:space="preserve"> </w:t>
      </w:r>
      <w:r w:rsidR="76949D12" w:rsidRPr="148EF56C">
        <w:rPr>
          <w:lang w:val="en-CA"/>
        </w:rPr>
        <w:t>from</w:t>
      </w:r>
      <w:r w:rsidR="3AEFA7C3" w:rsidRPr="148EF56C">
        <w:rPr>
          <w:lang w:val="en-CA"/>
        </w:rPr>
        <w:t xml:space="preserve"> the T</w:t>
      </w:r>
      <w:r w:rsidR="3D847CAB" w:rsidRPr="148EF56C">
        <w:rPr>
          <w:lang w:val="en-CA"/>
        </w:rPr>
        <w:t xml:space="preserve">otal </w:t>
      </w:r>
      <w:r w:rsidR="3AEFA7C3" w:rsidRPr="148EF56C">
        <w:rPr>
          <w:lang w:val="en-CA"/>
        </w:rPr>
        <w:t>A</w:t>
      </w:r>
      <w:r w:rsidR="3D847CAB" w:rsidRPr="148EF56C">
        <w:rPr>
          <w:lang w:val="en-CA"/>
        </w:rPr>
        <w:t xml:space="preserve">llowable </w:t>
      </w:r>
      <w:r w:rsidR="3AEFA7C3" w:rsidRPr="148EF56C">
        <w:rPr>
          <w:lang w:val="en-CA"/>
        </w:rPr>
        <w:t>C</w:t>
      </w:r>
      <w:r w:rsidR="3D847CAB" w:rsidRPr="148EF56C">
        <w:rPr>
          <w:lang w:val="en-CA"/>
        </w:rPr>
        <w:t>atch</w:t>
      </w:r>
      <w:r w:rsidR="3AEFA7C3" w:rsidRPr="148EF56C">
        <w:rPr>
          <w:lang w:val="en-CA"/>
        </w:rPr>
        <w:t xml:space="preserve"> </w:t>
      </w:r>
      <w:r w:rsidR="00A813C9">
        <w:rPr>
          <w:lang w:val="en-CA"/>
        </w:rPr>
        <w:t xml:space="preserve">(TAC) </w:t>
      </w:r>
      <w:r w:rsidR="56A8707C" w:rsidRPr="148EF56C">
        <w:rPr>
          <w:lang w:val="en-CA"/>
        </w:rPr>
        <w:t xml:space="preserve">for Unit 1 Redfish </w:t>
      </w:r>
      <w:r w:rsidR="432AE907" w:rsidRPr="148EF56C">
        <w:rPr>
          <w:lang w:val="en-CA"/>
        </w:rPr>
        <w:t xml:space="preserve">for the 2024-25 management period </w:t>
      </w:r>
      <w:r w:rsidR="00CD6666">
        <w:rPr>
          <w:lang w:val="en-CA"/>
        </w:rPr>
        <w:t xml:space="preserve">(May 15, 2024 to May 14, 2025) </w:t>
      </w:r>
      <w:r w:rsidR="3AEFA7C3" w:rsidRPr="148EF56C">
        <w:rPr>
          <w:lang w:val="en-CA"/>
        </w:rPr>
        <w:t xml:space="preserve">has been set aside and held in reserve. This reserve allocation can be accessed by application. Applications will be </w:t>
      </w:r>
      <w:r w:rsidR="00C12722">
        <w:rPr>
          <w:lang w:val="en-CA"/>
        </w:rPr>
        <w:t>di</w:t>
      </w:r>
      <w:r w:rsidR="001E5224">
        <w:rPr>
          <w:lang w:val="en-CA"/>
        </w:rPr>
        <w:t xml:space="preserve">stributed </w:t>
      </w:r>
      <w:r w:rsidR="002426DE">
        <w:rPr>
          <w:lang w:val="en-CA"/>
        </w:rPr>
        <w:t xml:space="preserve">into </w:t>
      </w:r>
      <w:r w:rsidR="002426DE" w:rsidRPr="00997CE2">
        <w:rPr>
          <w:b/>
          <w:bCs/>
          <w:lang w:val="en-CA"/>
        </w:rPr>
        <w:t xml:space="preserve">three </w:t>
      </w:r>
      <w:r w:rsidR="00404BDF">
        <w:rPr>
          <w:b/>
          <w:bCs/>
          <w:lang w:val="en-CA"/>
        </w:rPr>
        <w:t>tranches</w:t>
      </w:r>
      <w:r w:rsidR="002426DE">
        <w:rPr>
          <w:lang w:val="en-CA"/>
        </w:rPr>
        <w:t xml:space="preserve"> </w:t>
      </w:r>
      <w:r w:rsidR="002426DE" w:rsidRPr="00997CE2">
        <w:rPr>
          <w:b/>
          <w:bCs/>
          <w:lang w:val="en-CA"/>
        </w:rPr>
        <w:t>of application</w:t>
      </w:r>
      <w:r w:rsidR="002426DE">
        <w:rPr>
          <w:lang w:val="en-CA"/>
        </w:rPr>
        <w:t xml:space="preserve"> and </w:t>
      </w:r>
      <w:r w:rsidR="3AEFA7C3" w:rsidRPr="148EF56C">
        <w:rPr>
          <w:lang w:val="en-CA"/>
        </w:rPr>
        <w:t>assessed on a case-by-case basis.</w:t>
      </w:r>
    </w:p>
    <w:p w14:paraId="26B66A03" w14:textId="77777777" w:rsidR="00CE43D3" w:rsidRDefault="00CE43D3" w:rsidP="4148011A">
      <w:pPr>
        <w:rPr>
          <w:lang w:val="en-CA"/>
        </w:rPr>
      </w:pPr>
    </w:p>
    <w:p w14:paraId="0F83553D" w14:textId="65BE3780" w:rsidR="00CE43D3" w:rsidRDefault="00404BDF" w:rsidP="4148011A">
      <w:pPr>
        <w:rPr>
          <w:lang w:val="en-CA"/>
        </w:rPr>
      </w:pPr>
      <w:bookmarkStart w:id="1" w:name="_Hlk169275010"/>
      <w:r>
        <w:rPr>
          <w:b/>
          <w:bCs/>
          <w:lang w:val="en-CA"/>
        </w:rPr>
        <w:t>Tranche</w:t>
      </w:r>
      <w:r w:rsidRPr="00C56AB1">
        <w:rPr>
          <w:b/>
          <w:bCs/>
          <w:lang w:val="en-CA"/>
        </w:rPr>
        <w:t xml:space="preserve"> </w:t>
      </w:r>
      <w:r w:rsidR="00CE43D3" w:rsidRPr="00C56AB1">
        <w:rPr>
          <w:b/>
          <w:bCs/>
          <w:lang w:val="en-CA"/>
        </w:rPr>
        <w:t>1</w:t>
      </w:r>
      <w:r w:rsidR="00CE43D3">
        <w:rPr>
          <w:lang w:val="en-CA"/>
        </w:rPr>
        <w:t xml:space="preserve">: </w:t>
      </w:r>
      <w:r w:rsidR="00D80BCD">
        <w:rPr>
          <w:lang w:val="en-CA"/>
        </w:rPr>
        <w:t xml:space="preserve">2,000 t </w:t>
      </w:r>
      <w:r w:rsidR="00044D5F">
        <w:rPr>
          <w:lang w:val="en-CA"/>
        </w:rPr>
        <w:t xml:space="preserve">for </w:t>
      </w:r>
      <w:r w:rsidR="002B2EBB">
        <w:rPr>
          <w:lang w:val="en-CA"/>
        </w:rPr>
        <w:t xml:space="preserve">those ready to fish now until </w:t>
      </w:r>
      <w:r w:rsidR="00044D5F">
        <w:rPr>
          <w:lang w:val="en-CA"/>
        </w:rPr>
        <w:t>August 31, 2024</w:t>
      </w:r>
    </w:p>
    <w:p w14:paraId="1AC67993" w14:textId="15BABA69" w:rsidR="00044D5F" w:rsidRDefault="00404BDF" w:rsidP="4148011A">
      <w:pPr>
        <w:rPr>
          <w:lang w:val="en-CA"/>
        </w:rPr>
      </w:pPr>
      <w:r>
        <w:rPr>
          <w:b/>
          <w:bCs/>
          <w:lang w:val="en-CA"/>
        </w:rPr>
        <w:t>Tranche</w:t>
      </w:r>
      <w:r w:rsidRPr="00C56AB1">
        <w:rPr>
          <w:b/>
          <w:bCs/>
          <w:lang w:val="en-CA"/>
        </w:rPr>
        <w:t xml:space="preserve"> </w:t>
      </w:r>
      <w:r w:rsidR="00044D5F" w:rsidRPr="00C56AB1">
        <w:rPr>
          <w:b/>
          <w:bCs/>
          <w:lang w:val="en-CA"/>
        </w:rPr>
        <w:t>2</w:t>
      </w:r>
      <w:r w:rsidR="00044D5F">
        <w:rPr>
          <w:lang w:val="en-CA"/>
        </w:rPr>
        <w:t xml:space="preserve">: </w:t>
      </w:r>
      <w:r w:rsidR="00D80BCD">
        <w:rPr>
          <w:lang w:val="en-CA"/>
        </w:rPr>
        <w:t xml:space="preserve">2,000 t </w:t>
      </w:r>
      <w:r w:rsidR="00044D5F">
        <w:rPr>
          <w:lang w:val="en-CA"/>
        </w:rPr>
        <w:t>for those planning to fish September 1 to December 31, 2024</w:t>
      </w:r>
    </w:p>
    <w:p w14:paraId="26057AC6" w14:textId="378E17F3" w:rsidR="00044D5F" w:rsidRDefault="00404BDF" w:rsidP="4148011A">
      <w:pPr>
        <w:rPr>
          <w:lang w:val="en-CA"/>
        </w:rPr>
      </w:pPr>
      <w:r>
        <w:rPr>
          <w:b/>
          <w:bCs/>
          <w:lang w:val="en-CA"/>
        </w:rPr>
        <w:t>Tranche</w:t>
      </w:r>
      <w:r w:rsidRPr="00C56AB1">
        <w:rPr>
          <w:b/>
          <w:bCs/>
          <w:lang w:val="en-CA"/>
        </w:rPr>
        <w:t xml:space="preserve"> </w:t>
      </w:r>
      <w:r w:rsidR="00044D5F" w:rsidRPr="00C56AB1">
        <w:rPr>
          <w:b/>
          <w:bCs/>
          <w:lang w:val="en-CA"/>
        </w:rPr>
        <w:t>3</w:t>
      </w:r>
      <w:r w:rsidR="00044D5F">
        <w:rPr>
          <w:lang w:val="en-CA"/>
        </w:rPr>
        <w:t xml:space="preserve">: </w:t>
      </w:r>
      <w:r w:rsidR="00D80BCD">
        <w:rPr>
          <w:lang w:val="en-CA"/>
        </w:rPr>
        <w:t xml:space="preserve">1,000 t </w:t>
      </w:r>
      <w:r w:rsidR="00044D5F">
        <w:rPr>
          <w:lang w:val="en-CA"/>
        </w:rPr>
        <w:t>for those planning to fish January 1 to March 31, 2025.</w:t>
      </w:r>
    </w:p>
    <w:bookmarkEnd w:id="1"/>
    <w:p w14:paraId="47ADE4C8" w14:textId="77777777" w:rsidR="00044D5F" w:rsidRDefault="00044D5F" w:rsidP="4148011A">
      <w:pPr>
        <w:rPr>
          <w:lang w:val="en-CA"/>
        </w:rPr>
      </w:pPr>
    </w:p>
    <w:p w14:paraId="1FC554AC" w14:textId="2854C274" w:rsidR="004F661B" w:rsidRDefault="004F661B" w:rsidP="004F661B">
      <w:pPr>
        <w:rPr>
          <w:b/>
          <w:bCs/>
          <w:lang w:val="en-CA"/>
        </w:rPr>
      </w:pPr>
      <w:bookmarkStart w:id="2" w:name="_Hlk169275025"/>
      <w:r>
        <w:rPr>
          <w:lang w:val="en-CA"/>
        </w:rPr>
        <w:t xml:space="preserve">Interested proponents who wish to apply for a reserve allocation in </w:t>
      </w:r>
      <w:r w:rsidRPr="00EB527A">
        <w:rPr>
          <w:b/>
          <w:bCs/>
          <w:lang w:val="en-CA"/>
        </w:rPr>
        <w:t>Round 1</w:t>
      </w:r>
      <w:r>
        <w:rPr>
          <w:lang w:val="en-CA"/>
        </w:rPr>
        <w:t xml:space="preserve"> must complete an application form which can be </w:t>
      </w:r>
      <w:r w:rsidRPr="00A70FE2">
        <w:rPr>
          <w:lang w:val="en-CA"/>
        </w:rPr>
        <w:t xml:space="preserve">found </w:t>
      </w:r>
      <w:r w:rsidRPr="00997CE2">
        <w:rPr>
          <w:lang w:val="en-CA"/>
        </w:rPr>
        <w:t>further below</w:t>
      </w:r>
      <w:r w:rsidRPr="00A70FE2">
        <w:rPr>
          <w:lang w:val="en-CA"/>
        </w:rPr>
        <w:t>.</w:t>
      </w:r>
      <w:r>
        <w:rPr>
          <w:lang w:val="en-CA"/>
        </w:rPr>
        <w:t xml:space="preserve"> </w:t>
      </w:r>
      <w:r w:rsidRPr="00EB527A">
        <w:rPr>
          <w:b/>
          <w:bCs/>
          <w:lang w:val="en-CA"/>
        </w:rPr>
        <w:t>The</w:t>
      </w:r>
      <w:r>
        <w:rPr>
          <w:lang w:val="en-CA"/>
        </w:rPr>
        <w:t xml:space="preserve"> </w:t>
      </w:r>
      <w:r>
        <w:rPr>
          <w:b/>
          <w:bCs/>
          <w:lang w:val="en-CA"/>
        </w:rPr>
        <w:t>d</w:t>
      </w:r>
      <w:r w:rsidRPr="4148011A">
        <w:rPr>
          <w:b/>
          <w:bCs/>
          <w:lang w:val="en-CA"/>
        </w:rPr>
        <w:t xml:space="preserve">eadline for </w:t>
      </w:r>
      <w:r w:rsidR="7A8DB457" w:rsidRPr="6C3BE876">
        <w:rPr>
          <w:b/>
          <w:bCs/>
          <w:lang w:val="en-CA"/>
        </w:rPr>
        <w:t>the first round of</w:t>
      </w:r>
      <w:r w:rsidR="1087E88F" w:rsidRPr="6C3BE876">
        <w:rPr>
          <w:b/>
          <w:bCs/>
          <w:lang w:val="en-CA"/>
        </w:rPr>
        <w:t xml:space="preserve"> </w:t>
      </w:r>
      <w:r w:rsidRPr="4148011A">
        <w:rPr>
          <w:b/>
          <w:bCs/>
          <w:lang w:val="en-CA"/>
        </w:rPr>
        <w:t xml:space="preserve">applications </w:t>
      </w:r>
      <w:r w:rsidRPr="00A70FE2">
        <w:rPr>
          <w:b/>
          <w:bCs/>
          <w:lang w:val="en-CA"/>
        </w:rPr>
        <w:t xml:space="preserve">is </w:t>
      </w:r>
      <w:r w:rsidRPr="00997CE2">
        <w:rPr>
          <w:b/>
          <w:bCs/>
          <w:lang w:val="en-CA"/>
        </w:rPr>
        <w:t>July 15, 2024</w:t>
      </w:r>
      <w:r w:rsidRPr="4148011A">
        <w:rPr>
          <w:b/>
          <w:bCs/>
          <w:lang w:val="en-CA"/>
        </w:rPr>
        <w:t>.</w:t>
      </w:r>
      <w:r>
        <w:rPr>
          <w:b/>
          <w:bCs/>
          <w:lang w:val="en-CA"/>
        </w:rPr>
        <w:t xml:space="preserve"> Applications will be assessed and </w:t>
      </w:r>
      <w:r w:rsidR="00D80BCD">
        <w:rPr>
          <w:b/>
          <w:bCs/>
          <w:lang w:val="en-CA"/>
        </w:rPr>
        <w:t>allocations</w:t>
      </w:r>
      <w:r>
        <w:rPr>
          <w:b/>
          <w:bCs/>
          <w:lang w:val="en-CA"/>
        </w:rPr>
        <w:t xml:space="preserve"> awarded on a first come first serve basis.</w:t>
      </w:r>
    </w:p>
    <w:bookmarkEnd w:id="0"/>
    <w:p w14:paraId="0ACB29A2" w14:textId="77777777" w:rsidR="004F661B" w:rsidRDefault="004F661B" w:rsidP="004F661B">
      <w:pPr>
        <w:rPr>
          <w:b/>
          <w:bCs/>
          <w:lang w:val="en-CA"/>
        </w:rPr>
      </w:pPr>
    </w:p>
    <w:p w14:paraId="3F6E3B65" w14:textId="3B73D9E0" w:rsidR="00044D5F" w:rsidRDefault="00D312A0" w:rsidP="4148011A">
      <w:pPr>
        <w:rPr>
          <w:lang w:val="en-CA"/>
        </w:rPr>
      </w:pPr>
      <w:r>
        <w:rPr>
          <w:lang w:val="en-CA"/>
        </w:rPr>
        <w:t xml:space="preserve">For </w:t>
      </w:r>
      <w:r w:rsidR="00E026D3">
        <w:rPr>
          <w:lang w:val="en-CA"/>
        </w:rPr>
        <w:t xml:space="preserve">Tranche </w:t>
      </w:r>
      <w:r>
        <w:rPr>
          <w:lang w:val="en-CA"/>
        </w:rPr>
        <w:t xml:space="preserve">1, </w:t>
      </w:r>
      <w:r w:rsidR="008A588C">
        <w:rPr>
          <w:lang w:val="en-CA"/>
        </w:rPr>
        <w:t xml:space="preserve">successful applicants will be allocated </w:t>
      </w:r>
      <w:r w:rsidR="00A65C1B">
        <w:rPr>
          <w:lang w:val="en-CA"/>
        </w:rPr>
        <w:t xml:space="preserve">a maximum </w:t>
      </w:r>
      <w:r w:rsidR="00A65C1B" w:rsidRPr="00A70FE2">
        <w:rPr>
          <w:lang w:val="en-CA"/>
        </w:rPr>
        <w:t>of</w:t>
      </w:r>
      <w:r w:rsidR="008A588C" w:rsidRPr="00A70FE2">
        <w:rPr>
          <w:lang w:val="en-CA"/>
        </w:rPr>
        <w:t xml:space="preserve"> </w:t>
      </w:r>
      <w:r w:rsidR="008A588C" w:rsidRPr="00997CE2">
        <w:rPr>
          <w:lang w:val="en-CA"/>
        </w:rPr>
        <w:t>200 t</w:t>
      </w:r>
      <w:r w:rsidR="00242F02">
        <w:rPr>
          <w:lang w:val="en-CA"/>
        </w:rPr>
        <w:t xml:space="preserve"> each, up to a maximum of 2,000</w:t>
      </w:r>
      <w:r w:rsidR="00A70FE2">
        <w:rPr>
          <w:lang w:val="en-CA"/>
        </w:rPr>
        <w:t xml:space="preserve"> </w:t>
      </w:r>
      <w:r w:rsidR="00242F02">
        <w:rPr>
          <w:lang w:val="en-CA"/>
        </w:rPr>
        <w:t>t</w:t>
      </w:r>
      <w:r w:rsidR="00011757">
        <w:rPr>
          <w:lang w:val="en-CA"/>
        </w:rPr>
        <w:t xml:space="preserve"> for </w:t>
      </w:r>
      <w:r w:rsidR="00E026D3">
        <w:rPr>
          <w:lang w:val="en-CA"/>
        </w:rPr>
        <w:t>Tranche</w:t>
      </w:r>
      <w:r w:rsidR="00011757">
        <w:rPr>
          <w:lang w:val="en-CA"/>
        </w:rPr>
        <w:t xml:space="preserve"> 1</w:t>
      </w:r>
      <w:r w:rsidR="00D80BCD">
        <w:rPr>
          <w:lang w:val="en-CA"/>
        </w:rPr>
        <w:t>,</w:t>
      </w:r>
      <w:r w:rsidR="00242F02">
        <w:rPr>
          <w:lang w:val="en-CA"/>
        </w:rPr>
        <w:t xml:space="preserve"> on a first come first serve basis.</w:t>
      </w:r>
      <w:r w:rsidR="004F661B">
        <w:rPr>
          <w:lang w:val="en-CA"/>
        </w:rPr>
        <w:t xml:space="preserve"> </w:t>
      </w:r>
    </w:p>
    <w:p w14:paraId="5C4AA5F2" w14:textId="77777777" w:rsidR="0046389C" w:rsidRPr="003C247D" w:rsidRDefault="0046389C" w:rsidP="4148011A">
      <w:pPr>
        <w:rPr>
          <w:lang w:val="en-CA"/>
        </w:rPr>
      </w:pPr>
    </w:p>
    <w:p w14:paraId="7EB6CE73" w14:textId="2433BF39" w:rsidR="00F63342" w:rsidRDefault="00810D0B" w:rsidP="00913F91">
      <w:pPr>
        <w:rPr>
          <w:lang w:val="en-CA" w:eastAsia="en-CA"/>
        </w:rPr>
      </w:pPr>
      <w:r>
        <w:rPr>
          <w:lang w:val="en-CA"/>
        </w:rPr>
        <w:t xml:space="preserve">A Notice of Interest will be sent at a later date for </w:t>
      </w:r>
      <w:r w:rsidR="00E026D3">
        <w:rPr>
          <w:lang w:val="en-CA"/>
        </w:rPr>
        <w:t>Tranches</w:t>
      </w:r>
      <w:r>
        <w:rPr>
          <w:lang w:val="en-CA"/>
        </w:rPr>
        <w:t xml:space="preserve"> 2 and 3. Those who fished a minimum of 25% of their allocation in Round 1 may be eligible for additional allocation in </w:t>
      </w:r>
      <w:r w:rsidR="00E026D3">
        <w:rPr>
          <w:lang w:val="en-CA"/>
        </w:rPr>
        <w:t>Tranches</w:t>
      </w:r>
      <w:r>
        <w:rPr>
          <w:lang w:val="en-CA"/>
        </w:rPr>
        <w:t xml:space="preserve"> 2 and 3. </w:t>
      </w:r>
      <w:r w:rsidR="0046389C">
        <w:rPr>
          <w:lang w:val="en-CA" w:eastAsia="en-CA"/>
        </w:rPr>
        <w:t>Once the 5,000t reserve has been fully allocated, there would be no additional allocation.</w:t>
      </w:r>
    </w:p>
    <w:bookmarkEnd w:id="2"/>
    <w:p w14:paraId="29D27D72" w14:textId="77777777" w:rsidR="0046389C" w:rsidRDefault="0046389C" w:rsidP="00913F91">
      <w:pPr>
        <w:rPr>
          <w:szCs w:val="24"/>
          <w:lang w:val="en-CA"/>
        </w:rPr>
      </w:pPr>
    </w:p>
    <w:p w14:paraId="4E134106" w14:textId="0930B9EA" w:rsidR="00006AEF" w:rsidRDefault="00C94B44" w:rsidP="00913F91">
      <w:pPr>
        <w:rPr>
          <w:szCs w:val="24"/>
          <w:lang w:val="en-CA"/>
        </w:rPr>
      </w:pPr>
      <w:r>
        <w:rPr>
          <w:szCs w:val="24"/>
          <w:lang w:val="en-CA"/>
        </w:rPr>
        <w:t xml:space="preserve">Receiving </w:t>
      </w:r>
      <w:r w:rsidR="00D20C02">
        <w:rPr>
          <w:szCs w:val="24"/>
          <w:lang w:val="en-CA"/>
        </w:rPr>
        <w:t>an</w:t>
      </w:r>
      <w:r>
        <w:rPr>
          <w:szCs w:val="24"/>
          <w:lang w:val="en-CA"/>
        </w:rPr>
        <w:t xml:space="preserve"> allocation </w:t>
      </w:r>
      <w:r w:rsidR="00D20C02">
        <w:rPr>
          <w:szCs w:val="24"/>
          <w:lang w:val="en-CA"/>
        </w:rPr>
        <w:t xml:space="preserve">from this reserve </w:t>
      </w:r>
      <w:r w:rsidR="00913F91" w:rsidRPr="00143E42">
        <w:rPr>
          <w:szCs w:val="24"/>
          <w:lang w:val="en-CA"/>
        </w:rPr>
        <w:t>does not provide priority access or priority consideration in any future access or allocation decisions related to the Unit 1 redfish fishery.</w:t>
      </w:r>
    </w:p>
    <w:p w14:paraId="1C023411" w14:textId="77777777" w:rsidR="00C94B44" w:rsidRDefault="00C94B44" w:rsidP="00913F91">
      <w:pPr>
        <w:rPr>
          <w:szCs w:val="24"/>
          <w:lang w:val="en-CA"/>
        </w:rPr>
      </w:pPr>
    </w:p>
    <w:p w14:paraId="703DE3A7" w14:textId="7123FEA3" w:rsidR="00C94B44" w:rsidRPr="00143E42" w:rsidRDefault="7EA08867" w:rsidP="4148011A">
      <w:pPr>
        <w:rPr>
          <w:lang w:val="en-CA"/>
        </w:rPr>
      </w:pPr>
      <w:r w:rsidRPr="148EF56C">
        <w:rPr>
          <w:lang w:val="en-CA"/>
        </w:rPr>
        <w:t>Reserve a</w:t>
      </w:r>
      <w:r w:rsidR="452092DD" w:rsidRPr="148EF56C">
        <w:rPr>
          <w:lang w:val="en-CA"/>
        </w:rPr>
        <w:t xml:space="preserve">llocations will be </w:t>
      </w:r>
      <w:r w:rsidRPr="148EF56C">
        <w:rPr>
          <w:lang w:val="en-CA"/>
        </w:rPr>
        <w:t>available to harvesters</w:t>
      </w:r>
      <w:r w:rsidR="452092DD" w:rsidRPr="148EF56C">
        <w:rPr>
          <w:lang w:val="en-CA"/>
        </w:rPr>
        <w:t xml:space="preserve"> </w:t>
      </w:r>
      <w:r w:rsidR="00F919CF">
        <w:rPr>
          <w:lang w:val="en-CA"/>
        </w:rPr>
        <w:t>u</w:t>
      </w:r>
      <w:r w:rsidR="00F919CF" w:rsidRPr="00F919CF">
        <w:rPr>
          <w:lang w:val="en-CA"/>
        </w:rPr>
        <w:t xml:space="preserve">pon receipt of valid </w:t>
      </w:r>
      <w:r w:rsidR="00F919CF">
        <w:rPr>
          <w:lang w:val="en-CA"/>
        </w:rPr>
        <w:t>Conditions of licence</w:t>
      </w:r>
      <w:r w:rsidR="452092DD" w:rsidRPr="148EF56C">
        <w:rPr>
          <w:lang w:val="en-CA"/>
        </w:rPr>
        <w:t xml:space="preserve">. Carry Forward of individual unused </w:t>
      </w:r>
      <w:r w:rsidR="3AEFA7C3" w:rsidRPr="148EF56C">
        <w:rPr>
          <w:lang w:val="en-CA"/>
        </w:rPr>
        <w:t xml:space="preserve">reserve </w:t>
      </w:r>
      <w:r w:rsidR="2D24B4F1" w:rsidRPr="148EF56C">
        <w:rPr>
          <w:lang w:val="en-CA"/>
        </w:rPr>
        <w:t>allocation</w:t>
      </w:r>
      <w:r w:rsidR="452092DD" w:rsidRPr="148EF56C">
        <w:rPr>
          <w:lang w:val="en-CA"/>
        </w:rPr>
        <w:t>s from 2024</w:t>
      </w:r>
      <w:r w:rsidR="205C8D8F" w:rsidRPr="148EF56C">
        <w:rPr>
          <w:lang w:val="en-CA"/>
        </w:rPr>
        <w:t>-</w:t>
      </w:r>
      <w:r w:rsidR="452092DD" w:rsidRPr="148EF56C">
        <w:rPr>
          <w:lang w:val="en-CA"/>
        </w:rPr>
        <w:t xml:space="preserve">25 </w:t>
      </w:r>
      <w:r w:rsidR="00957773">
        <w:rPr>
          <w:lang w:val="en-CA"/>
        </w:rPr>
        <w:t>to the following management period</w:t>
      </w:r>
      <w:r w:rsidR="452092DD" w:rsidRPr="148EF56C">
        <w:rPr>
          <w:lang w:val="en-CA"/>
        </w:rPr>
        <w:t xml:space="preserve"> </w:t>
      </w:r>
      <w:r w:rsidR="3B884ED9" w:rsidRPr="148EF56C">
        <w:rPr>
          <w:lang w:val="en-CA"/>
        </w:rPr>
        <w:t xml:space="preserve">will </w:t>
      </w:r>
      <w:r w:rsidR="452092DD" w:rsidRPr="148EF56C">
        <w:rPr>
          <w:lang w:val="en-CA"/>
        </w:rPr>
        <w:t>not</w:t>
      </w:r>
      <w:r w:rsidR="29226613" w:rsidRPr="148EF56C">
        <w:rPr>
          <w:lang w:val="en-CA"/>
        </w:rPr>
        <w:t xml:space="preserve"> be</w:t>
      </w:r>
      <w:r w:rsidR="452092DD" w:rsidRPr="148EF56C">
        <w:rPr>
          <w:lang w:val="en-CA"/>
        </w:rPr>
        <w:t xml:space="preserve"> permitted. </w:t>
      </w:r>
    </w:p>
    <w:p w14:paraId="0CF00D60" w14:textId="54122796" w:rsidR="00C94B44" w:rsidRDefault="00C94B44" w:rsidP="00913F91">
      <w:pPr>
        <w:rPr>
          <w:lang w:val="en-US"/>
        </w:rPr>
      </w:pPr>
    </w:p>
    <w:p w14:paraId="6F778686" w14:textId="2F586FA9" w:rsidR="00FD306F" w:rsidRDefault="00FD306F" w:rsidP="00FD306F">
      <w:pPr>
        <w:rPr>
          <w:b/>
          <w:bCs/>
          <w:lang w:val="en-US"/>
        </w:rPr>
      </w:pPr>
      <w:r w:rsidRPr="00FD306F">
        <w:rPr>
          <w:b/>
          <w:bCs/>
          <w:lang w:val="en-US"/>
        </w:rPr>
        <w:t>Objectives:</w:t>
      </w:r>
    </w:p>
    <w:p w14:paraId="778D851C" w14:textId="77777777" w:rsidR="00147137" w:rsidRPr="00FD306F" w:rsidRDefault="00147137" w:rsidP="00FD306F">
      <w:pPr>
        <w:rPr>
          <w:b/>
          <w:bCs/>
          <w:lang w:val="en-US"/>
        </w:rPr>
      </w:pPr>
    </w:p>
    <w:p w14:paraId="17707DC9" w14:textId="75BA5CC1" w:rsidR="00FD306F" w:rsidRPr="00FD306F" w:rsidRDefault="00FD306F" w:rsidP="00FD306F">
      <w:pPr>
        <w:rPr>
          <w:lang w:val="en-US"/>
        </w:rPr>
      </w:pPr>
      <w:r w:rsidRPr="00FD306F">
        <w:rPr>
          <w:lang w:val="en-US"/>
        </w:rPr>
        <w:t xml:space="preserve">The </w:t>
      </w:r>
      <w:r w:rsidR="008967F1">
        <w:rPr>
          <w:lang w:val="en-US"/>
        </w:rPr>
        <w:t>reserve</w:t>
      </w:r>
      <w:r w:rsidRPr="00FD306F">
        <w:rPr>
          <w:lang w:val="en-US"/>
        </w:rPr>
        <w:t xml:space="preserve"> </w:t>
      </w:r>
      <w:r w:rsidR="005966E7">
        <w:rPr>
          <w:lang w:val="en-US"/>
        </w:rPr>
        <w:t xml:space="preserve">allocation </w:t>
      </w:r>
      <w:r w:rsidRPr="00FD306F">
        <w:rPr>
          <w:lang w:val="en-US"/>
        </w:rPr>
        <w:t xml:space="preserve">will be allocated </w:t>
      </w:r>
      <w:r w:rsidR="006D40F6">
        <w:rPr>
          <w:lang w:val="en-US"/>
        </w:rPr>
        <w:t>with</w:t>
      </w:r>
      <w:r w:rsidRPr="00FD306F">
        <w:rPr>
          <w:lang w:val="en-US"/>
        </w:rPr>
        <w:t xml:space="preserve"> the following </w:t>
      </w:r>
      <w:r w:rsidR="000C6E87">
        <w:rPr>
          <w:lang w:val="en-US"/>
        </w:rPr>
        <w:t>objectives</w:t>
      </w:r>
      <w:r w:rsidRPr="00FD306F">
        <w:rPr>
          <w:lang w:val="en-US"/>
        </w:rPr>
        <w:t>:</w:t>
      </w:r>
    </w:p>
    <w:p w14:paraId="1EBB1862" w14:textId="63D4C526" w:rsidR="00DD7707" w:rsidRDefault="00235A45" w:rsidP="00DD7707">
      <w:pPr>
        <w:pStyle w:val="ListParagraph"/>
        <w:numPr>
          <w:ilvl w:val="0"/>
          <w:numId w:val="7"/>
        </w:numPr>
      </w:pPr>
      <w:r w:rsidRPr="005C3DF5">
        <w:t>P</w:t>
      </w:r>
      <w:proofErr w:type="spellStart"/>
      <w:r w:rsidRPr="005C3DF5">
        <w:rPr>
          <w:bCs/>
          <w:lang w:val="en-CA"/>
        </w:rPr>
        <w:t>rovide</w:t>
      </w:r>
      <w:proofErr w:type="spellEnd"/>
      <w:r w:rsidR="00E37EEC" w:rsidRPr="005C3DF5">
        <w:rPr>
          <w:bCs/>
          <w:lang w:val="en-CA"/>
        </w:rPr>
        <w:t xml:space="preserve"> </w:t>
      </w:r>
      <w:r w:rsidR="00116A9C">
        <w:rPr>
          <w:bCs/>
          <w:lang w:val="en-CA"/>
        </w:rPr>
        <w:t>allocation</w:t>
      </w:r>
      <w:r w:rsidR="00116A9C" w:rsidRPr="005C3DF5">
        <w:rPr>
          <w:bCs/>
          <w:lang w:val="en-CA"/>
        </w:rPr>
        <w:t xml:space="preserve"> </w:t>
      </w:r>
      <w:r w:rsidR="00E37EEC" w:rsidRPr="005C3DF5">
        <w:rPr>
          <w:bCs/>
          <w:lang w:val="en-CA"/>
        </w:rPr>
        <w:t xml:space="preserve">to </w:t>
      </w:r>
      <w:r w:rsidR="788F7890" w:rsidRPr="6E176A30">
        <w:rPr>
          <w:lang w:val="en-CA"/>
        </w:rPr>
        <w:t>licen</w:t>
      </w:r>
      <w:r w:rsidR="252D1E29" w:rsidRPr="6E176A30">
        <w:rPr>
          <w:lang w:val="en-CA"/>
        </w:rPr>
        <w:t>c</w:t>
      </w:r>
      <w:r w:rsidR="788F7890" w:rsidRPr="6E176A30">
        <w:rPr>
          <w:lang w:val="en-CA"/>
        </w:rPr>
        <w:t>e</w:t>
      </w:r>
      <w:r w:rsidR="00E37EEC" w:rsidRPr="005C3DF5">
        <w:rPr>
          <w:bCs/>
          <w:lang w:val="en-CA"/>
        </w:rPr>
        <w:t xml:space="preserve"> holders who are</w:t>
      </w:r>
      <w:r w:rsidR="00E37EEC" w:rsidRPr="005C3DF5">
        <w:t xml:space="preserve"> </w:t>
      </w:r>
      <w:r w:rsidR="0065075C" w:rsidRPr="005C3DF5">
        <w:t xml:space="preserve">ready to fish </w:t>
      </w:r>
      <w:r w:rsidR="00116A9C">
        <w:t>during the 2024-25</w:t>
      </w:r>
      <w:r w:rsidR="00116A9C" w:rsidRPr="005C3DF5">
        <w:t xml:space="preserve"> </w:t>
      </w:r>
      <w:r w:rsidR="00116A9C">
        <w:t>season</w:t>
      </w:r>
      <w:r w:rsidR="00116A9C" w:rsidRPr="005C3DF5">
        <w:t xml:space="preserve"> </w:t>
      </w:r>
      <w:r w:rsidR="00780002" w:rsidRPr="005C3DF5">
        <w:t>and can demonstrate as such</w:t>
      </w:r>
      <w:r w:rsidR="009A28A1" w:rsidRPr="005C3DF5">
        <w:t>;</w:t>
      </w:r>
    </w:p>
    <w:p w14:paraId="2429EF39" w14:textId="0CECA2BF" w:rsidR="00C065E3" w:rsidRPr="00705FE0" w:rsidRDefault="009A28A1" w:rsidP="00C56AB1">
      <w:pPr>
        <w:pStyle w:val="ListParagraph"/>
        <w:numPr>
          <w:ilvl w:val="0"/>
          <w:numId w:val="7"/>
        </w:numPr>
      </w:pPr>
      <w:r w:rsidRPr="00DD7707">
        <w:t>P</w:t>
      </w:r>
      <w:proofErr w:type="spellStart"/>
      <w:r w:rsidRPr="00705FE0">
        <w:rPr>
          <w:bCs/>
          <w:lang w:val="en-CA"/>
        </w:rPr>
        <w:t>rovide</w:t>
      </w:r>
      <w:proofErr w:type="spellEnd"/>
      <w:r w:rsidRPr="00705FE0">
        <w:rPr>
          <w:bCs/>
          <w:lang w:val="en-CA"/>
        </w:rPr>
        <w:t xml:space="preserve"> </w:t>
      </w:r>
      <w:r w:rsidR="005367CA" w:rsidRPr="00705FE0">
        <w:rPr>
          <w:bCs/>
          <w:lang w:val="en-CA"/>
        </w:rPr>
        <w:t xml:space="preserve">allocation </w:t>
      </w:r>
      <w:r w:rsidR="00590A48" w:rsidRPr="00705FE0">
        <w:rPr>
          <w:bCs/>
          <w:lang w:val="en-CA"/>
        </w:rPr>
        <w:t xml:space="preserve">to </w:t>
      </w:r>
      <w:r w:rsidR="6C4F1D8F" w:rsidRPr="00705FE0">
        <w:rPr>
          <w:lang w:val="en-CA"/>
        </w:rPr>
        <w:t>licen</w:t>
      </w:r>
      <w:r w:rsidR="666969C9" w:rsidRPr="00705FE0">
        <w:rPr>
          <w:lang w:val="en-CA"/>
        </w:rPr>
        <w:t>c</w:t>
      </w:r>
      <w:r w:rsidR="6C4F1D8F" w:rsidRPr="00705FE0">
        <w:rPr>
          <w:lang w:val="en-CA"/>
        </w:rPr>
        <w:t>e</w:t>
      </w:r>
      <w:r w:rsidR="00590A48" w:rsidRPr="00705FE0">
        <w:rPr>
          <w:bCs/>
          <w:lang w:val="en-CA"/>
        </w:rPr>
        <w:t xml:space="preserve"> holders </w:t>
      </w:r>
      <w:r w:rsidR="00474563" w:rsidRPr="00705FE0">
        <w:rPr>
          <w:bCs/>
          <w:lang w:val="en-CA"/>
        </w:rPr>
        <w:t>to undertake planned projects for the Redfis</w:t>
      </w:r>
      <w:r w:rsidR="00DD7707" w:rsidRPr="00705FE0">
        <w:rPr>
          <w:bCs/>
          <w:lang w:val="en-CA"/>
        </w:rPr>
        <w:t xml:space="preserve">h </w:t>
      </w:r>
      <w:r w:rsidR="00474563" w:rsidRPr="00705FE0">
        <w:rPr>
          <w:bCs/>
          <w:lang w:val="en-CA"/>
        </w:rPr>
        <w:t>fishery</w:t>
      </w:r>
      <w:r w:rsidR="00E437BB" w:rsidRPr="00705FE0">
        <w:rPr>
          <w:bCs/>
          <w:lang w:val="en-CA"/>
        </w:rPr>
        <w:t xml:space="preserve"> (</w:t>
      </w:r>
      <w:r w:rsidR="00E53279" w:rsidRPr="00705FE0">
        <w:rPr>
          <w:bCs/>
          <w:lang w:val="en-CA"/>
        </w:rPr>
        <w:t>for example</w:t>
      </w:r>
      <w:r w:rsidR="00705FE0" w:rsidRPr="00705FE0">
        <w:rPr>
          <w:bCs/>
          <w:lang w:val="en-CA"/>
        </w:rPr>
        <w:t>,</w:t>
      </w:r>
      <w:r w:rsidR="00E437BB" w:rsidRPr="00705FE0">
        <w:rPr>
          <w:bCs/>
          <w:lang w:val="en-CA"/>
        </w:rPr>
        <w:t xml:space="preserve"> </w:t>
      </w:r>
      <w:r w:rsidR="00154444" w:rsidRPr="00705FE0">
        <w:rPr>
          <w:bCs/>
          <w:lang w:val="en-CA"/>
        </w:rPr>
        <w:t xml:space="preserve">projects related to </w:t>
      </w:r>
      <w:r w:rsidR="00E437BB" w:rsidRPr="00705FE0">
        <w:rPr>
          <w:bCs/>
          <w:lang w:val="en-CA"/>
        </w:rPr>
        <w:t>electronic monitoring</w:t>
      </w:r>
      <w:r w:rsidR="00154444" w:rsidRPr="00705FE0">
        <w:rPr>
          <w:bCs/>
          <w:lang w:val="en-CA"/>
        </w:rPr>
        <w:t xml:space="preserve">, improving gear selectivity, </w:t>
      </w:r>
      <w:r w:rsidR="00A5768E">
        <w:rPr>
          <w:bCs/>
          <w:lang w:val="en-CA"/>
        </w:rPr>
        <w:t xml:space="preserve">or </w:t>
      </w:r>
      <w:r w:rsidR="00705FE0" w:rsidRPr="00705FE0">
        <w:rPr>
          <w:bCs/>
          <w:lang w:val="en-CA"/>
        </w:rPr>
        <w:t>those supported by the</w:t>
      </w:r>
      <w:r w:rsidR="00BF2F19" w:rsidRPr="00705FE0">
        <w:rPr>
          <w:bCs/>
          <w:lang w:val="en-CA"/>
        </w:rPr>
        <w:t xml:space="preserve"> </w:t>
      </w:r>
      <w:r w:rsidR="00203AF0">
        <w:rPr>
          <w:bCs/>
          <w:lang w:val="en-CA"/>
        </w:rPr>
        <w:t>Atlantic Fisheries Fund (</w:t>
      </w:r>
      <w:r w:rsidR="00FC0D4D" w:rsidRPr="00705FE0">
        <w:rPr>
          <w:bCs/>
          <w:lang w:val="en-CA"/>
        </w:rPr>
        <w:t>AFF</w:t>
      </w:r>
      <w:r w:rsidR="00203AF0">
        <w:rPr>
          <w:bCs/>
          <w:lang w:val="en-CA"/>
        </w:rPr>
        <w:t>)</w:t>
      </w:r>
      <w:r w:rsidR="00FC0D4D" w:rsidRPr="00705FE0">
        <w:rPr>
          <w:bCs/>
          <w:lang w:val="en-CA"/>
        </w:rPr>
        <w:t xml:space="preserve"> or </w:t>
      </w:r>
      <w:r w:rsidR="00203AF0">
        <w:rPr>
          <w:bCs/>
          <w:lang w:val="en-CA"/>
        </w:rPr>
        <w:t>Quebec Fisheries Fund (</w:t>
      </w:r>
      <w:r w:rsidR="00FC0D4D" w:rsidRPr="00705FE0">
        <w:rPr>
          <w:bCs/>
          <w:lang w:val="en-CA"/>
        </w:rPr>
        <w:t>QFF</w:t>
      </w:r>
      <w:r w:rsidR="00203AF0">
        <w:rPr>
          <w:bCs/>
          <w:lang w:val="en-CA"/>
        </w:rPr>
        <w:t>)</w:t>
      </w:r>
      <w:r w:rsidR="1C09D295" w:rsidRPr="00705FE0">
        <w:rPr>
          <w:lang w:val="en-CA"/>
        </w:rPr>
        <w:t xml:space="preserve"> </w:t>
      </w:r>
    </w:p>
    <w:p w14:paraId="579D07FF" w14:textId="50C5C573" w:rsidR="00C065E3" w:rsidRPr="00C065E3" w:rsidRDefault="7D1A6929" w:rsidP="00C065E3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148EF56C">
        <w:rPr>
          <w:lang w:val="en-CA"/>
        </w:rPr>
        <w:t>P</w:t>
      </w:r>
      <w:r w:rsidR="65F8BE56" w:rsidRPr="148EF56C">
        <w:rPr>
          <w:lang w:val="en-CA"/>
        </w:rPr>
        <w:t>r</w:t>
      </w:r>
      <w:r w:rsidR="5EF94CA9">
        <w:t>ovide</w:t>
      </w:r>
      <w:proofErr w:type="spellEnd"/>
      <w:r w:rsidR="5DBD1DE5">
        <w:t xml:space="preserve"> </w:t>
      </w:r>
      <w:r w:rsidR="1C4FA4C2" w:rsidRPr="148EF56C">
        <w:rPr>
          <w:lang w:val="en-CA"/>
        </w:rPr>
        <w:t xml:space="preserve">allocation </w:t>
      </w:r>
      <w:r w:rsidR="33B71FA3" w:rsidRPr="148EF56C">
        <w:rPr>
          <w:lang w:val="en-CA"/>
        </w:rPr>
        <w:t>to</w:t>
      </w:r>
      <w:r w:rsidR="5DBD1DE5">
        <w:t xml:space="preserve"> </w:t>
      </w:r>
      <w:r w:rsidR="4229BBF8" w:rsidRPr="148EF56C">
        <w:rPr>
          <w:lang w:val="en-CA"/>
        </w:rPr>
        <w:t>licen</w:t>
      </w:r>
      <w:r w:rsidR="6614536E" w:rsidRPr="148EF56C">
        <w:rPr>
          <w:lang w:val="en-CA"/>
        </w:rPr>
        <w:t>c</w:t>
      </w:r>
      <w:r w:rsidR="4229BBF8" w:rsidRPr="148EF56C">
        <w:rPr>
          <w:lang w:val="en-CA"/>
        </w:rPr>
        <w:t>e</w:t>
      </w:r>
      <w:r w:rsidR="5DBD1DE5" w:rsidRPr="148EF56C">
        <w:rPr>
          <w:lang w:val="en-CA"/>
        </w:rPr>
        <w:t xml:space="preserve"> holders who participated in the index and/or experimental fishery</w:t>
      </w:r>
      <w:r w:rsidR="004B6401">
        <w:rPr>
          <w:lang w:val="en-CA"/>
        </w:rPr>
        <w:t xml:space="preserve"> to continue to fish</w:t>
      </w:r>
      <w:r w:rsidR="7F683BB1" w:rsidRPr="148EF56C">
        <w:rPr>
          <w:lang w:val="en-CA"/>
        </w:rPr>
        <w:t>.</w:t>
      </w:r>
    </w:p>
    <w:p w14:paraId="5A27291F" w14:textId="77777777" w:rsidR="00E026D3" w:rsidRPr="003F4D6B" w:rsidRDefault="00E026D3" w:rsidP="00C065E3">
      <w:pPr>
        <w:rPr>
          <w:lang w:val="en-US"/>
        </w:rPr>
      </w:pPr>
    </w:p>
    <w:p w14:paraId="49F57915" w14:textId="77777777" w:rsidR="00D14BA5" w:rsidRPr="00143E42" w:rsidRDefault="00D14BA5" w:rsidP="00D14BA5">
      <w:pPr>
        <w:rPr>
          <w:b/>
          <w:szCs w:val="24"/>
          <w:lang w:val="en-CA"/>
        </w:rPr>
      </w:pPr>
      <w:r w:rsidRPr="00143E42">
        <w:rPr>
          <w:b/>
          <w:szCs w:val="24"/>
          <w:lang w:val="en-CA"/>
        </w:rPr>
        <w:t xml:space="preserve">Eligibility Criteria: </w:t>
      </w:r>
    </w:p>
    <w:p w14:paraId="6932FAE9" w14:textId="77777777" w:rsidR="00D14BA5" w:rsidRPr="00143E42" w:rsidRDefault="00D14BA5" w:rsidP="00D14BA5">
      <w:pPr>
        <w:rPr>
          <w:b/>
          <w:szCs w:val="24"/>
          <w:lang w:val="en-CA"/>
        </w:rPr>
      </w:pPr>
    </w:p>
    <w:p w14:paraId="63D0A624" w14:textId="4E34A7BD" w:rsidR="00D14BA5" w:rsidRPr="00143E42" w:rsidRDefault="2C3A2731" w:rsidP="00D14BA5">
      <w:pPr>
        <w:pStyle w:val="ListParagraph"/>
        <w:numPr>
          <w:ilvl w:val="0"/>
          <w:numId w:val="1"/>
        </w:numPr>
        <w:spacing w:after="240"/>
        <w:rPr>
          <w:lang w:val="en-CA"/>
        </w:rPr>
      </w:pPr>
      <w:r w:rsidRPr="148EF56C">
        <w:rPr>
          <w:lang w:val="en-CA"/>
        </w:rPr>
        <w:t>Proponents must be e</w:t>
      </w:r>
      <w:r w:rsidR="29310379" w:rsidRPr="148EF56C">
        <w:rPr>
          <w:lang w:val="en-CA"/>
        </w:rPr>
        <w:t xml:space="preserve">xisting mobile gear </w:t>
      </w:r>
      <w:r w:rsidR="6AED863E" w:rsidRPr="148EF56C">
        <w:rPr>
          <w:lang w:val="en-CA"/>
        </w:rPr>
        <w:t xml:space="preserve">groundfish </w:t>
      </w:r>
      <w:r w:rsidR="29310379" w:rsidRPr="148EF56C">
        <w:rPr>
          <w:lang w:val="en-CA"/>
        </w:rPr>
        <w:t>licence holders with access to Unit 1</w:t>
      </w:r>
      <w:r w:rsidR="47125250" w:rsidRPr="148EF56C">
        <w:rPr>
          <w:lang w:val="en-CA"/>
        </w:rPr>
        <w:t xml:space="preserve"> (</w:t>
      </w:r>
      <w:r w:rsidR="0F67622C" w:rsidRPr="148EF56C">
        <w:rPr>
          <w:lang w:val="en-CA"/>
        </w:rPr>
        <w:t>NAFO</w:t>
      </w:r>
      <w:r w:rsidR="60B1CEC9" w:rsidRPr="148EF56C">
        <w:rPr>
          <w:lang w:val="en-CA"/>
        </w:rPr>
        <w:t xml:space="preserve"> divisions</w:t>
      </w:r>
      <w:r w:rsidR="0F67622C" w:rsidRPr="148EF56C">
        <w:rPr>
          <w:lang w:val="en-CA"/>
        </w:rPr>
        <w:t xml:space="preserve"> </w:t>
      </w:r>
      <w:r w:rsidR="47125250" w:rsidRPr="148EF56C">
        <w:rPr>
          <w:lang w:val="en-CA"/>
        </w:rPr>
        <w:t>4RST and</w:t>
      </w:r>
      <w:r w:rsidR="57B85FA1" w:rsidRPr="148EF56C">
        <w:rPr>
          <w:lang w:val="en-CA"/>
        </w:rPr>
        <w:t>/or</w:t>
      </w:r>
      <w:r w:rsidR="1E6EADE5" w:rsidRPr="148EF56C">
        <w:rPr>
          <w:lang w:val="en-CA"/>
        </w:rPr>
        <w:t xml:space="preserve"> subdivisions</w:t>
      </w:r>
      <w:r w:rsidR="47125250" w:rsidRPr="148EF56C">
        <w:rPr>
          <w:lang w:val="en-CA"/>
        </w:rPr>
        <w:t xml:space="preserve"> 3Pn</w:t>
      </w:r>
      <w:r w:rsidR="6AED863E" w:rsidRPr="148EF56C">
        <w:rPr>
          <w:lang w:val="en-CA"/>
        </w:rPr>
        <w:t>,4Vn Jan</w:t>
      </w:r>
      <w:r w:rsidR="63F0463F" w:rsidRPr="148EF56C">
        <w:rPr>
          <w:lang w:val="en-CA"/>
        </w:rPr>
        <w:t>uary</w:t>
      </w:r>
      <w:r w:rsidR="6AED863E" w:rsidRPr="148EF56C">
        <w:rPr>
          <w:lang w:val="en-CA"/>
        </w:rPr>
        <w:t>-May)</w:t>
      </w:r>
      <w:r w:rsidR="29310379" w:rsidRPr="148EF56C">
        <w:rPr>
          <w:lang w:val="en-CA"/>
        </w:rPr>
        <w:t>.</w:t>
      </w:r>
    </w:p>
    <w:p w14:paraId="5682A9B0" w14:textId="6D129FBA" w:rsidR="00D14BA5" w:rsidRPr="00143E42" w:rsidRDefault="00D71A17" w:rsidP="00D14BA5">
      <w:pPr>
        <w:pStyle w:val="ListParagraph"/>
        <w:numPr>
          <w:ilvl w:val="0"/>
          <w:numId w:val="1"/>
        </w:numPr>
        <w:spacing w:after="240"/>
        <w:rPr>
          <w:lang w:val="en-CA"/>
        </w:rPr>
      </w:pPr>
      <w:r w:rsidRPr="4148011A">
        <w:rPr>
          <w:lang w:val="en-CA"/>
        </w:rPr>
        <w:t>Applications</w:t>
      </w:r>
      <w:r w:rsidR="00D14BA5" w:rsidRPr="4148011A">
        <w:rPr>
          <w:lang w:val="en-CA"/>
        </w:rPr>
        <w:t xml:space="preserve"> must be submitted from a proponent, regardless of the company/partnership configurations, that is majority owned (5</w:t>
      </w:r>
      <w:r w:rsidR="007E0FA8">
        <w:rPr>
          <w:lang w:val="en-CA"/>
        </w:rPr>
        <w:t>1</w:t>
      </w:r>
      <w:r w:rsidR="00D14BA5" w:rsidRPr="4148011A">
        <w:rPr>
          <w:lang w:val="en-CA"/>
        </w:rPr>
        <w:t>%</w:t>
      </w:r>
      <w:r w:rsidR="00D14BA5" w:rsidRPr="086C6C08">
        <w:rPr>
          <w:lang w:val="en-CA"/>
        </w:rPr>
        <w:t>) by Canadian</w:t>
      </w:r>
      <w:r w:rsidR="28335225" w:rsidRPr="086C6C08">
        <w:rPr>
          <w:lang w:val="en-CA"/>
        </w:rPr>
        <w:t xml:space="preserve"> citizens</w:t>
      </w:r>
      <w:r w:rsidR="00D14BA5" w:rsidRPr="086C6C08">
        <w:rPr>
          <w:lang w:val="en-CA"/>
        </w:rPr>
        <w:t>.</w:t>
      </w:r>
    </w:p>
    <w:p w14:paraId="6DB4B361" w14:textId="4C7A5F97" w:rsidR="00D14BA5" w:rsidRPr="008E38E4" w:rsidRDefault="00D71A17" w:rsidP="00D14BA5">
      <w:pPr>
        <w:pStyle w:val="ListParagraph"/>
        <w:numPr>
          <w:ilvl w:val="0"/>
          <w:numId w:val="1"/>
        </w:numPr>
        <w:spacing w:after="240"/>
        <w:rPr>
          <w:bCs/>
          <w:lang w:val="en-CA"/>
        </w:rPr>
      </w:pPr>
      <w:r>
        <w:rPr>
          <w:lang w:val="en-CA"/>
        </w:rPr>
        <w:t>Applications</w:t>
      </w:r>
      <w:r w:rsidR="00D14BA5" w:rsidRPr="00143E42">
        <w:rPr>
          <w:lang w:val="en-CA"/>
        </w:rPr>
        <w:t xml:space="preserve"> must be sufficiently detailed</w:t>
      </w:r>
      <w:r w:rsidR="002F72CD">
        <w:rPr>
          <w:lang w:val="en-CA"/>
        </w:rPr>
        <w:t xml:space="preserve"> </w:t>
      </w:r>
      <w:r w:rsidR="00D14BA5" w:rsidRPr="00143E42">
        <w:rPr>
          <w:lang w:val="en-CA"/>
        </w:rPr>
        <w:t xml:space="preserve">and demonstrate how they will </w:t>
      </w:r>
      <w:r w:rsidR="00D14BA5" w:rsidRPr="00143E42">
        <w:rPr>
          <w:b/>
          <w:lang w:val="en-CA"/>
        </w:rPr>
        <w:t xml:space="preserve">meet at least </w:t>
      </w:r>
      <w:r w:rsidR="006B054E">
        <w:rPr>
          <w:b/>
          <w:lang w:val="en-CA"/>
        </w:rPr>
        <w:t>1</w:t>
      </w:r>
      <w:r w:rsidR="00D14BA5" w:rsidRPr="00143E42">
        <w:rPr>
          <w:b/>
          <w:lang w:val="en-CA"/>
        </w:rPr>
        <w:t xml:space="preserve"> of the objectives</w:t>
      </w:r>
      <w:r w:rsidR="007B7977" w:rsidRPr="007B7977">
        <w:rPr>
          <w:b/>
          <w:lang w:val="en-CA"/>
        </w:rPr>
        <w:t xml:space="preserve"> </w:t>
      </w:r>
      <w:r w:rsidR="007B7977" w:rsidRPr="00143E42">
        <w:rPr>
          <w:b/>
          <w:lang w:val="en-CA"/>
        </w:rPr>
        <w:t>defined</w:t>
      </w:r>
      <w:r w:rsidR="007B7977">
        <w:rPr>
          <w:b/>
          <w:lang w:val="en-CA"/>
        </w:rPr>
        <w:t xml:space="preserve"> above</w:t>
      </w:r>
      <w:r w:rsidR="00337821" w:rsidRPr="00C56AB1">
        <w:rPr>
          <w:bCs/>
          <w:lang w:val="en-CA"/>
        </w:rPr>
        <w:t>,</w:t>
      </w:r>
      <w:r w:rsidR="00337821">
        <w:rPr>
          <w:b/>
          <w:lang w:val="en-CA"/>
        </w:rPr>
        <w:t xml:space="preserve"> </w:t>
      </w:r>
      <w:r w:rsidR="00337821" w:rsidRPr="00C56AB1">
        <w:rPr>
          <w:bCs/>
          <w:lang w:val="en-CA"/>
        </w:rPr>
        <w:t>and clearly specify th</w:t>
      </w:r>
      <w:r w:rsidR="008E38E4" w:rsidRPr="00C56AB1">
        <w:rPr>
          <w:bCs/>
          <w:lang w:val="en-CA"/>
        </w:rPr>
        <w:t>eir plans to fish in the current allocation round</w:t>
      </w:r>
      <w:r w:rsidR="00D14BA5" w:rsidRPr="008E38E4">
        <w:rPr>
          <w:bCs/>
          <w:lang w:val="en-CA"/>
        </w:rPr>
        <w:t>.</w:t>
      </w:r>
      <w:r w:rsidR="00B92B17" w:rsidRPr="008E38E4">
        <w:rPr>
          <w:bCs/>
          <w:lang w:val="en-CA"/>
        </w:rPr>
        <w:t xml:space="preserve"> </w:t>
      </w:r>
    </w:p>
    <w:p w14:paraId="7063B682" w14:textId="09ADB62F" w:rsidR="00CE15D0" w:rsidRPr="003F4D6B" w:rsidRDefault="00CE15D0" w:rsidP="00CE15D0">
      <w:pPr>
        <w:rPr>
          <w:lang w:val="en-US"/>
        </w:rPr>
      </w:pPr>
    </w:p>
    <w:p w14:paraId="5DB996E8" w14:textId="77777777" w:rsidR="00EB2D7B" w:rsidRPr="00143E42" w:rsidRDefault="00EB2D7B" w:rsidP="00EB2D7B">
      <w:pPr>
        <w:rPr>
          <w:b/>
          <w:szCs w:val="24"/>
          <w:lang w:val="en-CA"/>
        </w:rPr>
      </w:pPr>
      <w:r w:rsidRPr="00143E42">
        <w:rPr>
          <w:b/>
          <w:szCs w:val="24"/>
          <w:lang w:val="en-CA"/>
        </w:rPr>
        <w:t>Management Measures:</w:t>
      </w:r>
    </w:p>
    <w:p w14:paraId="33DF251D" w14:textId="77777777" w:rsidR="00EB2D7B" w:rsidRPr="00143E42" w:rsidRDefault="00EB2D7B" w:rsidP="00EB2D7B">
      <w:pPr>
        <w:rPr>
          <w:b/>
          <w:szCs w:val="24"/>
          <w:lang w:val="en-CA"/>
        </w:rPr>
      </w:pPr>
    </w:p>
    <w:p w14:paraId="129F936B" w14:textId="0303B770" w:rsidR="00EB2D7B" w:rsidRPr="00143E42" w:rsidRDefault="00532729" w:rsidP="00EB2D7B">
      <w:pPr>
        <w:rPr>
          <w:szCs w:val="24"/>
          <w:lang w:val="en-CA"/>
        </w:rPr>
      </w:pPr>
      <w:r>
        <w:rPr>
          <w:szCs w:val="24"/>
          <w:lang w:val="en-CA"/>
        </w:rPr>
        <w:t>Management measures for</w:t>
      </w:r>
      <w:r w:rsidR="000D50E8">
        <w:rPr>
          <w:szCs w:val="24"/>
          <w:lang w:val="en-CA"/>
        </w:rPr>
        <w:t xml:space="preserve"> each recipient of the reserve allocation will </w:t>
      </w:r>
      <w:r w:rsidR="002D5C40">
        <w:rPr>
          <w:szCs w:val="24"/>
          <w:lang w:val="en-CA"/>
        </w:rPr>
        <w:t xml:space="preserve">be </w:t>
      </w:r>
      <w:r w:rsidR="00105FC5">
        <w:rPr>
          <w:szCs w:val="24"/>
          <w:lang w:val="en-CA"/>
        </w:rPr>
        <w:t xml:space="preserve">respective of the </w:t>
      </w:r>
      <w:r w:rsidR="002D5C40">
        <w:rPr>
          <w:szCs w:val="24"/>
          <w:lang w:val="en-CA"/>
        </w:rPr>
        <w:t>fleet sector</w:t>
      </w:r>
      <w:r w:rsidR="00105FC5">
        <w:rPr>
          <w:szCs w:val="24"/>
          <w:lang w:val="en-CA"/>
        </w:rPr>
        <w:t xml:space="preserve"> which they are a part of</w:t>
      </w:r>
      <w:r w:rsidR="002D5C40">
        <w:rPr>
          <w:szCs w:val="24"/>
          <w:lang w:val="en-CA"/>
        </w:rPr>
        <w:t>, expressed in individual</w:t>
      </w:r>
      <w:r w:rsidR="000D50E8">
        <w:rPr>
          <w:szCs w:val="24"/>
          <w:lang w:val="en-CA"/>
        </w:rPr>
        <w:t xml:space="preserve"> licence holders’ condition of licence and </w:t>
      </w:r>
      <w:r w:rsidR="00E26C15">
        <w:rPr>
          <w:szCs w:val="24"/>
          <w:lang w:val="en-CA"/>
        </w:rPr>
        <w:t>Conservation Harvesting Plan (</w:t>
      </w:r>
      <w:r w:rsidR="000D50E8">
        <w:rPr>
          <w:szCs w:val="24"/>
          <w:lang w:val="en-CA"/>
        </w:rPr>
        <w:t>CHP</w:t>
      </w:r>
      <w:r w:rsidR="00E26C15">
        <w:rPr>
          <w:szCs w:val="24"/>
          <w:lang w:val="en-CA"/>
        </w:rPr>
        <w:t>)</w:t>
      </w:r>
      <w:r w:rsidR="00990722">
        <w:rPr>
          <w:szCs w:val="24"/>
          <w:lang w:val="en-CA"/>
        </w:rPr>
        <w:t xml:space="preserve"> for their fleet sector</w:t>
      </w:r>
      <w:r w:rsidR="000D50E8">
        <w:rPr>
          <w:szCs w:val="24"/>
          <w:lang w:val="en-CA"/>
        </w:rPr>
        <w:t>, including (but not limited to) any new measures announced</w:t>
      </w:r>
      <w:r w:rsidR="007E22F9">
        <w:rPr>
          <w:szCs w:val="24"/>
          <w:lang w:val="en-CA"/>
        </w:rPr>
        <w:t xml:space="preserve"> on May 31, 2024</w:t>
      </w:r>
      <w:r w:rsidR="005F582C">
        <w:rPr>
          <w:szCs w:val="24"/>
          <w:lang w:val="en-CA"/>
        </w:rPr>
        <w:t>:</w:t>
      </w:r>
    </w:p>
    <w:p w14:paraId="0EE72719" w14:textId="77777777" w:rsidR="00EB2D7B" w:rsidRPr="00143E42" w:rsidRDefault="00EB2D7B" w:rsidP="00EB2D7B">
      <w:pPr>
        <w:rPr>
          <w:b/>
          <w:szCs w:val="24"/>
          <w:lang w:val="en-CA"/>
        </w:rPr>
      </w:pPr>
    </w:p>
    <w:p w14:paraId="54D39889" w14:textId="6832DF52" w:rsidR="00EB2D7B" w:rsidRDefault="005937D4" w:rsidP="00EB2D7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</w:t>
      </w:r>
      <w:r w:rsidR="00E3791E">
        <w:rPr>
          <w:lang w:val="en-CA"/>
        </w:rPr>
        <w:t>easonal</w:t>
      </w:r>
      <w:r w:rsidR="00EB2D7B" w:rsidRPr="00143E42">
        <w:rPr>
          <w:lang w:val="en-CA"/>
        </w:rPr>
        <w:t xml:space="preserve"> and area closures</w:t>
      </w:r>
      <w:r w:rsidR="009B5CAE">
        <w:rPr>
          <w:lang w:val="en-CA"/>
        </w:rPr>
        <w:t>;</w:t>
      </w:r>
    </w:p>
    <w:p w14:paraId="50A0D4F3" w14:textId="02AE3A1D" w:rsidR="005937D4" w:rsidRPr="00143E42" w:rsidRDefault="005937D4" w:rsidP="00EB2D7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Depth and gear restrictions</w:t>
      </w:r>
      <w:r w:rsidR="009B5CAE">
        <w:rPr>
          <w:lang w:val="en-CA"/>
        </w:rPr>
        <w:t>;</w:t>
      </w:r>
    </w:p>
    <w:p w14:paraId="054B09D0" w14:textId="6DC4E0BD" w:rsidR="00EB2D7B" w:rsidRPr="00143E42" w:rsidRDefault="00EB2D7B" w:rsidP="00EB2D7B">
      <w:pPr>
        <w:pStyle w:val="ListParagraph"/>
        <w:numPr>
          <w:ilvl w:val="0"/>
          <w:numId w:val="2"/>
        </w:numPr>
        <w:rPr>
          <w:lang w:val="en-CA"/>
        </w:rPr>
      </w:pPr>
      <w:r w:rsidRPr="00143E42">
        <w:rPr>
          <w:lang w:val="en-CA"/>
        </w:rPr>
        <w:t>ASO coverage</w:t>
      </w:r>
      <w:r w:rsidR="000D50E8">
        <w:rPr>
          <w:lang w:val="en-CA"/>
        </w:rPr>
        <w:t xml:space="preserve"> requirements respective to the participants fleet sector</w:t>
      </w:r>
      <w:r w:rsidR="009B5CAE">
        <w:rPr>
          <w:lang w:val="en-CA"/>
        </w:rPr>
        <w:t>;</w:t>
      </w:r>
      <w:r w:rsidR="000D50E8">
        <w:rPr>
          <w:lang w:val="en-CA"/>
        </w:rPr>
        <w:t xml:space="preserve"> </w:t>
      </w:r>
      <w:r w:rsidRPr="00143E42">
        <w:rPr>
          <w:lang w:val="en-CA"/>
        </w:rPr>
        <w:t xml:space="preserve"> </w:t>
      </w:r>
    </w:p>
    <w:p w14:paraId="2AC41BB9" w14:textId="46147590" w:rsidR="00EB2D7B" w:rsidRPr="00143E42" w:rsidRDefault="0032716F" w:rsidP="00EB2D7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Mandatory </w:t>
      </w:r>
      <w:r w:rsidR="00EB2D7B" w:rsidRPr="4148011A">
        <w:rPr>
          <w:lang w:val="en-CA"/>
        </w:rPr>
        <w:t>VMS on all vessels</w:t>
      </w:r>
      <w:r w:rsidR="009B5CAE">
        <w:rPr>
          <w:lang w:val="en-CA"/>
        </w:rPr>
        <w:t>;</w:t>
      </w:r>
    </w:p>
    <w:p w14:paraId="406853A9" w14:textId="2FBA5E45" w:rsidR="00EB2D7B" w:rsidRPr="00143E42" w:rsidRDefault="00EB2D7B" w:rsidP="00EB2D7B">
      <w:pPr>
        <w:pStyle w:val="ListParagraph"/>
        <w:numPr>
          <w:ilvl w:val="0"/>
          <w:numId w:val="2"/>
        </w:numPr>
        <w:rPr>
          <w:rFonts w:cs="TimesNewRomanPSMT"/>
          <w:lang w:val="en-CA"/>
        </w:rPr>
      </w:pPr>
      <w:r w:rsidRPr="00143E42">
        <w:rPr>
          <w:rFonts w:cs="TimesNewRomanPSMT"/>
          <w:lang w:val="en-CA"/>
        </w:rPr>
        <w:t>Small fish and bycatch protocol (i.e. Procedures for Monitoring and Control of Small Fish Catches and Incidental Catches in Atlantic Groundfish Fisheries)</w:t>
      </w:r>
      <w:r w:rsidR="00567454">
        <w:rPr>
          <w:rFonts w:cs="TimesNewRomanPSMT"/>
          <w:lang w:val="en-CA"/>
        </w:rPr>
        <w:t>;</w:t>
      </w:r>
    </w:p>
    <w:p w14:paraId="7D5E50DC" w14:textId="5BD078E2" w:rsidR="00EB2D7B" w:rsidRPr="00143E42" w:rsidRDefault="0034173D" w:rsidP="00EB2D7B">
      <w:pPr>
        <w:pStyle w:val="ListParagraph"/>
        <w:numPr>
          <w:ilvl w:val="0"/>
          <w:numId w:val="2"/>
        </w:numPr>
        <w:rPr>
          <w:rFonts w:cs="TimesNewRomanPSMT"/>
          <w:lang w:val="en-CA"/>
        </w:rPr>
      </w:pPr>
      <w:r>
        <w:rPr>
          <w:rFonts w:cs="TimesNewRomanPSMT"/>
          <w:lang w:val="en-CA"/>
        </w:rPr>
        <w:t>Mandatory</w:t>
      </w:r>
      <w:r w:rsidR="00C51F15">
        <w:rPr>
          <w:rFonts w:cs="TimesNewRomanPSMT"/>
          <w:lang w:val="en-CA"/>
        </w:rPr>
        <w:t xml:space="preserve"> </w:t>
      </w:r>
      <w:r>
        <w:rPr>
          <w:rFonts w:cs="TimesNewRomanPSMT"/>
          <w:lang w:val="en-CA"/>
        </w:rPr>
        <w:t>d</w:t>
      </w:r>
      <w:r w:rsidR="00EB2D7B" w:rsidRPr="00143E42">
        <w:rPr>
          <w:rFonts w:cs="TimesNewRomanPSMT"/>
          <w:lang w:val="en-CA"/>
        </w:rPr>
        <w:t>ockside monitoring at 100% of the landings</w:t>
      </w:r>
      <w:r w:rsidR="00567454">
        <w:rPr>
          <w:rFonts w:cs="TimesNewRomanPSMT"/>
          <w:lang w:val="en-CA"/>
        </w:rPr>
        <w:t>;</w:t>
      </w:r>
      <w:r w:rsidR="00EB2D7B" w:rsidRPr="00143E42">
        <w:rPr>
          <w:rFonts w:cs="TimesNewRomanPSMT"/>
          <w:lang w:val="en-CA"/>
        </w:rPr>
        <w:t xml:space="preserve"> </w:t>
      </w:r>
    </w:p>
    <w:p w14:paraId="0B785EFB" w14:textId="19EF00EA" w:rsidR="00EB2D7B" w:rsidRDefault="00EB2D7B" w:rsidP="00EB2D7B">
      <w:pPr>
        <w:pStyle w:val="ListParagraph"/>
        <w:numPr>
          <w:ilvl w:val="0"/>
          <w:numId w:val="2"/>
        </w:numPr>
        <w:rPr>
          <w:lang w:val="en-CA"/>
        </w:rPr>
      </w:pPr>
      <w:r w:rsidRPr="00143E42">
        <w:rPr>
          <w:lang w:val="en-CA"/>
        </w:rPr>
        <w:t>Bycatch</w:t>
      </w:r>
      <w:r w:rsidR="001E6879">
        <w:rPr>
          <w:lang w:val="en-CA"/>
        </w:rPr>
        <w:t xml:space="preserve"> limits </w:t>
      </w:r>
      <w:r w:rsidR="00434FD8">
        <w:rPr>
          <w:lang w:val="en-CA"/>
        </w:rPr>
        <w:t>and caps</w:t>
      </w:r>
      <w:r w:rsidR="00F6414A">
        <w:rPr>
          <w:lang w:val="en-CA"/>
        </w:rPr>
        <w:t xml:space="preserve"> for certain moratorium stocks (see table below)</w:t>
      </w:r>
      <w:r w:rsidR="004B7794">
        <w:rPr>
          <w:lang w:val="en-CA"/>
        </w:rPr>
        <w:t>. B</w:t>
      </w:r>
      <w:r w:rsidR="001A45AE">
        <w:rPr>
          <w:lang w:val="en-CA"/>
        </w:rPr>
        <w:t>ycatches</w:t>
      </w:r>
      <w:r w:rsidR="00434FD8">
        <w:rPr>
          <w:lang w:val="en-CA"/>
        </w:rPr>
        <w:t xml:space="preserve"> </w:t>
      </w:r>
      <w:r w:rsidRPr="00143E42">
        <w:rPr>
          <w:lang w:val="en-CA"/>
        </w:rPr>
        <w:t xml:space="preserve">will be counted against respective individual or fleet quotas for species under quota management. </w:t>
      </w:r>
    </w:p>
    <w:p w14:paraId="79A68DF6" w14:textId="45309345" w:rsidR="00EB2D7B" w:rsidRDefault="00EB2D7B" w:rsidP="00EB2D7B">
      <w:pPr>
        <w:pStyle w:val="ListParagraph"/>
        <w:numPr>
          <w:ilvl w:val="0"/>
          <w:numId w:val="2"/>
        </w:numPr>
        <w:rPr>
          <w:lang w:val="en-CA"/>
        </w:rPr>
      </w:pPr>
      <w:r w:rsidRPr="00143E42">
        <w:rPr>
          <w:lang w:val="en-CA"/>
        </w:rPr>
        <w:t>Bycatch measures for all other species including species at risk will be consistent with existing measures.</w:t>
      </w:r>
    </w:p>
    <w:p w14:paraId="2BF22792" w14:textId="77777777" w:rsidR="00E92296" w:rsidRPr="00143E42" w:rsidRDefault="00E92296" w:rsidP="00E92296">
      <w:pPr>
        <w:pStyle w:val="ListParagraph"/>
        <w:rPr>
          <w:lang w:val="en-CA"/>
        </w:rPr>
      </w:pPr>
    </w:p>
    <w:p w14:paraId="743132A2" w14:textId="7A593439" w:rsidR="00E92296" w:rsidRDefault="00E92296" w:rsidP="00E92296">
      <w:pPr>
        <w:rPr>
          <w:lang w:val="en-CA"/>
        </w:rPr>
      </w:pPr>
      <w:r w:rsidRPr="00E92296">
        <w:rPr>
          <w:lang w:val="en-CA"/>
        </w:rPr>
        <w:t xml:space="preserve">Bycatches of certain moratorium stocks will be counted against bycatch caps established for the reserve allocation, as </w:t>
      </w:r>
      <w:r>
        <w:rPr>
          <w:lang w:val="en-CA"/>
        </w:rPr>
        <w:t>announced on May 31, 2024</w:t>
      </w:r>
      <w:r w:rsidRPr="00E92296">
        <w:rPr>
          <w:lang w:val="en-CA"/>
        </w:rPr>
        <w:t>:</w:t>
      </w:r>
    </w:p>
    <w:p w14:paraId="0D74462D" w14:textId="77777777" w:rsidR="004E7C42" w:rsidRDefault="004E7C42" w:rsidP="00E92296">
      <w:pPr>
        <w:rPr>
          <w:lang w:val="en-CA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977"/>
        <w:gridCol w:w="1977"/>
        <w:gridCol w:w="1978"/>
      </w:tblGrid>
      <w:tr w:rsidR="004E7C42" w14:paraId="6BB97904" w14:textId="77777777" w:rsidTr="00997CE2">
        <w:trPr>
          <w:trHeight w:val="31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CEA86" w14:textId="77777777" w:rsidR="004E7C42" w:rsidRPr="00997CE2" w:rsidRDefault="004E7C42" w:rsidP="00613F02">
            <w:pPr>
              <w:textAlignment w:val="baseline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DEBA6" w14:textId="4D515EBA" w:rsidR="004E7C42" w:rsidRPr="00613F02" w:rsidRDefault="004E7C42" w:rsidP="00613F02">
            <w:pPr>
              <w:jc w:val="center"/>
              <w:rPr>
                <w:b/>
                <w:bCs/>
                <w:color w:val="000000" w:themeColor="text1"/>
              </w:rPr>
            </w:pPr>
            <w:r w:rsidRPr="00613F02">
              <w:rPr>
                <w:b/>
                <w:bCs/>
                <w:color w:val="000000" w:themeColor="text1"/>
              </w:rPr>
              <w:t>Morue 3Pn4RS (</w:t>
            </w:r>
            <w:r w:rsidR="00E026D3">
              <w:rPr>
                <w:b/>
                <w:bCs/>
                <w:color w:val="000000" w:themeColor="text1"/>
              </w:rPr>
              <w:t>kg</w:t>
            </w:r>
            <w:r w:rsidRPr="00613F02">
              <w:rPr>
                <w:b/>
                <w:bCs/>
                <w:color w:val="000000" w:themeColor="text1"/>
              </w:rPr>
              <w:t>) 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61865" w14:textId="46C93DDF" w:rsidR="004E7C42" w:rsidRPr="00613F02" w:rsidRDefault="004E7C42" w:rsidP="00613F02">
            <w:pPr>
              <w:jc w:val="center"/>
              <w:rPr>
                <w:b/>
                <w:bCs/>
                <w:color w:val="000000" w:themeColor="text1"/>
              </w:rPr>
            </w:pPr>
            <w:r w:rsidRPr="00613F02">
              <w:rPr>
                <w:b/>
                <w:bCs/>
                <w:color w:val="000000" w:themeColor="text1"/>
              </w:rPr>
              <w:t>Merluche Blanche 4T (</w:t>
            </w:r>
            <w:r w:rsidR="00E026D3">
              <w:rPr>
                <w:b/>
                <w:bCs/>
                <w:color w:val="000000" w:themeColor="text1"/>
              </w:rPr>
              <w:t>kg</w:t>
            </w:r>
            <w:r w:rsidRPr="00613F02">
              <w:rPr>
                <w:b/>
                <w:bCs/>
                <w:color w:val="000000" w:themeColor="text1"/>
              </w:rPr>
              <w:t>)  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2B368" w14:textId="07B7EB30" w:rsidR="004E7C42" w:rsidRPr="00613F02" w:rsidRDefault="004E7C42" w:rsidP="00613F02">
            <w:pPr>
              <w:jc w:val="center"/>
              <w:rPr>
                <w:b/>
                <w:bCs/>
                <w:color w:val="000000" w:themeColor="text1"/>
              </w:rPr>
            </w:pPr>
            <w:r w:rsidRPr="00613F02">
              <w:rPr>
                <w:b/>
                <w:bCs/>
                <w:color w:val="000000" w:themeColor="text1"/>
              </w:rPr>
              <w:t>Morue franche 4TVn (</w:t>
            </w:r>
            <w:r w:rsidR="00E026D3">
              <w:rPr>
                <w:b/>
                <w:bCs/>
                <w:color w:val="000000" w:themeColor="text1"/>
              </w:rPr>
              <w:t>kg</w:t>
            </w:r>
            <w:r w:rsidRPr="00613F02">
              <w:rPr>
                <w:b/>
                <w:bCs/>
                <w:color w:val="000000" w:themeColor="text1"/>
              </w:rPr>
              <w:t>)  </w:t>
            </w:r>
          </w:p>
        </w:tc>
      </w:tr>
      <w:tr w:rsidR="004E7C42" w14:paraId="5D9E87B0" w14:textId="77777777" w:rsidTr="00997CE2">
        <w:trPr>
          <w:trHeight w:val="31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47F4C" w14:textId="3190B6F2" w:rsidR="004E7C42" w:rsidRPr="00997CE2" w:rsidRDefault="004E7C42" w:rsidP="004E7C42">
            <w:pPr>
              <w:textAlignment w:val="baseline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Bycatch</w:t>
            </w:r>
            <w:r w:rsidRPr="004854EB">
              <w:rPr>
                <w:color w:val="000000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Cs w:val="24"/>
                <w:lang w:val="en-US" w:eastAsia="en-US"/>
              </w:rPr>
              <w:t>cap</w:t>
            </w:r>
            <w:r w:rsidRPr="004854EB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val="en-US" w:eastAsia="en-US"/>
              </w:rPr>
              <w:t>for total reserve allocation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44F5E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00E7589B">
              <w:rPr>
                <w:rStyle w:val="normaltextrun"/>
                <w:color w:val="000000" w:themeColor="text1"/>
              </w:rPr>
              <w:t>1,678 </w:t>
            </w:r>
            <w:r w:rsidRPr="00E7589B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58AEF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00E7589B">
              <w:rPr>
                <w:rStyle w:val="normaltextrun"/>
                <w:color w:val="000000" w:themeColor="text1"/>
              </w:rPr>
              <w:t>1,510 </w:t>
            </w:r>
            <w:r w:rsidRPr="00E7589B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FDF18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00E7589B">
              <w:rPr>
                <w:rStyle w:val="normaltextrun"/>
                <w:color w:val="000000" w:themeColor="text1"/>
              </w:rPr>
              <w:t>1,259 </w:t>
            </w:r>
            <w:r w:rsidRPr="00E7589B">
              <w:rPr>
                <w:rStyle w:val="eop"/>
                <w:color w:val="000000" w:themeColor="text1"/>
              </w:rPr>
              <w:t> </w:t>
            </w:r>
          </w:p>
        </w:tc>
      </w:tr>
      <w:tr w:rsidR="004E7C42" w14:paraId="14E1E51F" w14:textId="77777777" w:rsidTr="00997CE2">
        <w:trPr>
          <w:trHeight w:val="31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86167" w14:textId="116F56A9" w:rsidR="004E7C42" w:rsidRPr="00E7589B" w:rsidRDefault="00E026D3" w:rsidP="004E7C42">
            <w:pPr>
              <w:textAlignment w:val="baseline"/>
              <w:rPr>
                <w:color w:val="000000"/>
                <w:szCs w:val="24"/>
                <w:lang w:val="fr-FR" w:eastAsia="en-US"/>
              </w:rPr>
            </w:pPr>
            <w:r>
              <w:rPr>
                <w:color w:val="000000" w:themeColor="text1"/>
                <w:lang w:val="en-US" w:eastAsia="en-US"/>
              </w:rPr>
              <w:t>Tranche</w:t>
            </w:r>
            <w:r w:rsidR="004E7C42" w:rsidRPr="12B5120C">
              <w:rPr>
                <w:color w:val="000000" w:themeColor="text1"/>
                <w:lang w:val="en-US" w:eastAsia="en-US"/>
              </w:rPr>
              <w:t xml:space="preserve"> 1:</w:t>
            </w:r>
            <w:r w:rsidR="004E7C42" w:rsidRPr="4C5CCD58">
              <w:rPr>
                <w:color w:val="000000" w:themeColor="text1"/>
                <w:lang w:val="en-US" w:eastAsia="en-US"/>
              </w:rPr>
              <w:t xml:space="preserve"> until </w:t>
            </w:r>
            <w:r w:rsidR="004E7C42" w:rsidRPr="0263DD17">
              <w:rPr>
                <w:color w:val="000000" w:themeColor="text1"/>
                <w:lang w:val="en-US" w:eastAsia="en-US"/>
              </w:rPr>
              <w:t xml:space="preserve">August </w:t>
            </w:r>
            <w:r w:rsidR="004E7C42" w:rsidRPr="62D9AEA3">
              <w:rPr>
                <w:color w:val="000000" w:themeColor="text1"/>
                <w:lang w:val="en-US" w:eastAsia="en-US"/>
              </w:rPr>
              <w:t>31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D6691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671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47A5B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604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6B8F1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504 </w:t>
            </w:r>
          </w:p>
        </w:tc>
      </w:tr>
      <w:tr w:rsidR="004E7C42" w14:paraId="6B2706F8" w14:textId="77777777" w:rsidTr="00997CE2">
        <w:trPr>
          <w:trHeight w:val="31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F9B92" w14:textId="30A8B236" w:rsidR="004E7C42" w:rsidRPr="00E7589B" w:rsidRDefault="00E026D3" w:rsidP="004E7C42">
            <w:pPr>
              <w:textAlignment w:val="baseline"/>
              <w:rPr>
                <w:color w:val="000000"/>
                <w:szCs w:val="24"/>
                <w:lang w:val="fr-FR" w:eastAsia="en-US"/>
              </w:rPr>
            </w:pPr>
            <w:r>
              <w:rPr>
                <w:color w:val="000000" w:themeColor="text1"/>
                <w:lang w:val="en-US" w:eastAsia="en-US"/>
              </w:rPr>
              <w:t>Tranche</w:t>
            </w:r>
            <w:r w:rsidR="004E7C42" w:rsidRPr="62D9AEA3">
              <w:rPr>
                <w:color w:val="000000" w:themeColor="text1"/>
                <w:lang w:val="en-US" w:eastAsia="en-US"/>
              </w:rPr>
              <w:t xml:space="preserve"> 2:</w:t>
            </w:r>
            <w:r w:rsidR="004E7C42" w:rsidRPr="35E6DC79">
              <w:rPr>
                <w:color w:val="000000" w:themeColor="text1"/>
                <w:lang w:val="en-US" w:eastAsia="en-US"/>
              </w:rPr>
              <w:t xml:space="preserve"> September </w:t>
            </w:r>
            <w:r w:rsidR="004E7C42" w:rsidRPr="7473DC32">
              <w:rPr>
                <w:color w:val="000000" w:themeColor="text1"/>
                <w:lang w:val="en-US" w:eastAsia="en-US"/>
              </w:rPr>
              <w:t xml:space="preserve">1 to </w:t>
            </w:r>
            <w:r w:rsidR="004E7C42" w:rsidRPr="30558F8A">
              <w:rPr>
                <w:color w:val="000000" w:themeColor="text1"/>
                <w:lang w:val="en-US" w:eastAsia="en-US"/>
              </w:rPr>
              <w:t>December 31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00A8E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671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1AD3E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604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0248E" w14:textId="77777777" w:rsidR="004E7C42" w:rsidRPr="00E7589B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504 </w:t>
            </w:r>
          </w:p>
        </w:tc>
      </w:tr>
      <w:tr w:rsidR="004E7C42" w14:paraId="07E90D55" w14:textId="77777777" w:rsidTr="00997CE2">
        <w:trPr>
          <w:trHeight w:val="31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3873" w14:textId="38B5DA72" w:rsidR="004E7C42" w:rsidRDefault="00E026D3" w:rsidP="004E7C42">
            <w:pPr>
              <w:textAlignment w:val="baseline"/>
              <w:rPr>
                <w:color w:val="000000"/>
                <w:szCs w:val="24"/>
                <w:lang w:val="fr-FR" w:eastAsia="en-US"/>
              </w:rPr>
            </w:pPr>
            <w:r>
              <w:rPr>
                <w:color w:val="000000" w:themeColor="text1"/>
                <w:lang w:val="en-US" w:eastAsia="en-US"/>
              </w:rPr>
              <w:t>Tranche</w:t>
            </w:r>
            <w:r w:rsidR="004E7C42" w:rsidRPr="45D7F047">
              <w:rPr>
                <w:color w:val="000000" w:themeColor="text1"/>
                <w:lang w:val="en-US" w:eastAsia="en-US"/>
              </w:rPr>
              <w:t xml:space="preserve"> 3: January 1 to March </w:t>
            </w:r>
            <w:r w:rsidR="004E7C42" w:rsidRPr="3DE2DE96">
              <w:rPr>
                <w:color w:val="000000" w:themeColor="text1"/>
                <w:lang w:val="en-US" w:eastAsia="en-US"/>
              </w:rPr>
              <w:t>31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98465" w14:textId="77777777" w:rsidR="004E7C42" w:rsidRPr="6C3BE876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336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8F0C2" w14:textId="77777777" w:rsidR="004E7C42" w:rsidRPr="6C3BE876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 xml:space="preserve">302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902B1" w14:textId="77777777" w:rsidR="004E7C42" w:rsidRPr="6C3BE876" w:rsidRDefault="004E7C42" w:rsidP="004E7C42">
            <w:pPr>
              <w:jc w:val="center"/>
              <w:rPr>
                <w:color w:val="000000" w:themeColor="text1"/>
              </w:rPr>
            </w:pPr>
            <w:r w:rsidRPr="6C3BE876">
              <w:rPr>
                <w:color w:val="000000" w:themeColor="text1"/>
              </w:rPr>
              <w:t>251</w:t>
            </w:r>
          </w:p>
        </w:tc>
      </w:tr>
    </w:tbl>
    <w:p w14:paraId="202E000E" w14:textId="77777777" w:rsidR="00F01067" w:rsidRDefault="00F01067" w:rsidP="00CB4194">
      <w:pPr>
        <w:rPr>
          <w:lang w:val="en-CA"/>
        </w:rPr>
      </w:pPr>
    </w:p>
    <w:p w14:paraId="0ED346C6" w14:textId="7D13D857" w:rsidR="00CB4194" w:rsidRPr="00C56AB1" w:rsidRDefault="00F86F9F" w:rsidP="00CB4194">
      <w:pPr>
        <w:rPr>
          <w:lang w:val="en-US"/>
        </w:rPr>
      </w:pPr>
      <w:r>
        <w:rPr>
          <w:lang w:val="en-CA"/>
        </w:rPr>
        <w:lastRenderedPageBreak/>
        <w:t xml:space="preserve">Individual </w:t>
      </w:r>
      <w:r w:rsidR="00A27B42">
        <w:rPr>
          <w:lang w:val="en-CA"/>
        </w:rPr>
        <w:t>allocations</w:t>
      </w:r>
      <w:r>
        <w:rPr>
          <w:lang w:val="en-CA"/>
        </w:rPr>
        <w:t xml:space="preserve"> are not guaranteed, and once the total bycatch caps for the </w:t>
      </w:r>
      <w:r w:rsidR="0096699E">
        <w:rPr>
          <w:lang w:val="en-CA"/>
        </w:rPr>
        <w:t xml:space="preserve">reserve allocation are caught, </w:t>
      </w:r>
      <w:r w:rsidR="00A27B42">
        <w:rPr>
          <w:lang w:val="en-CA"/>
        </w:rPr>
        <w:t xml:space="preserve">the Department </w:t>
      </w:r>
      <w:r w:rsidR="00435453">
        <w:rPr>
          <w:lang w:val="en-CA"/>
        </w:rPr>
        <w:t xml:space="preserve">will assess whether bycatch can be re-allocated and </w:t>
      </w:r>
      <w:r w:rsidR="00A27B42">
        <w:rPr>
          <w:lang w:val="en-CA"/>
        </w:rPr>
        <w:t>may shut down fishing for the recipients of the reserve allocation.</w:t>
      </w:r>
      <w:r w:rsidR="2D9162DC" w:rsidRPr="148EF56C">
        <w:rPr>
          <w:lang w:val="en-CA"/>
        </w:rPr>
        <w:t xml:space="preserve"> </w:t>
      </w:r>
    </w:p>
    <w:p w14:paraId="05A112AD" w14:textId="77777777" w:rsidR="00EB2D7B" w:rsidRPr="00143E42" w:rsidRDefault="00EB2D7B" w:rsidP="00EB2D7B">
      <w:pPr>
        <w:rPr>
          <w:szCs w:val="24"/>
          <w:lang w:val="en-CA"/>
        </w:rPr>
      </w:pPr>
    </w:p>
    <w:p w14:paraId="11B224AB" w14:textId="77777777" w:rsidR="00534CE3" w:rsidRPr="00143E42" w:rsidRDefault="00534CE3" w:rsidP="00534CE3">
      <w:pPr>
        <w:rPr>
          <w:szCs w:val="24"/>
          <w:lang w:val="en-CA"/>
        </w:rPr>
      </w:pPr>
      <w:r w:rsidRPr="00143E42">
        <w:rPr>
          <w:b/>
          <w:szCs w:val="24"/>
          <w:lang w:val="en-CA"/>
        </w:rPr>
        <w:t>Application process:</w:t>
      </w:r>
    </w:p>
    <w:p w14:paraId="799C6D0F" w14:textId="77777777" w:rsidR="00EB2D7B" w:rsidRPr="00143E42" w:rsidRDefault="00EB2D7B" w:rsidP="00EB2D7B">
      <w:pPr>
        <w:rPr>
          <w:rFonts w:cs="TimesNewRomanPSMT"/>
          <w:b/>
          <w:szCs w:val="24"/>
          <w:lang w:val="en-CA" w:eastAsia="en-US"/>
        </w:rPr>
      </w:pPr>
    </w:p>
    <w:p w14:paraId="0110DBCD" w14:textId="3A8B5A03" w:rsidR="00EB2D7B" w:rsidRPr="00143E42" w:rsidRDefault="00EB2D7B" w:rsidP="00EB2D7B">
      <w:pPr>
        <w:rPr>
          <w:rFonts w:cs="TimesNewRomanPSMT"/>
          <w:bCs/>
          <w:szCs w:val="24"/>
          <w:u w:val="single"/>
          <w:lang w:val="en-CA" w:eastAsia="en-US"/>
        </w:rPr>
      </w:pPr>
      <w:r w:rsidRPr="00143E42">
        <w:rPr>
          <w:rFonts w:cs="TimesNewRomanPSMT"/>
          <w:bCs/>
          <w:szCs w:val="24"/>
          <w:u w:val="single"/>
          <w:lang w:val="en-CA" w:eastAsia="en-US"/>
        </w:rPr>
        <w:t>Fishing Organization</w:t>
      </w:r>
      <w:r w:rsidR="009A76ED">
        <w:rPr>
          <w:rFonts w:cs="TimesNewRomanPSMT"/>
          <w:bCs/>
          <w:szCs w:val="24"/>
          <w:u w:val="single"/>
          <w:lang w:val="en-CA" w:eastAsia="en-US"/>
        </w:rPr>
        <w:t xml:space="preserve"> / Individual Harvester</w:t>
      </w:r>
      <w:r w:rsidR="00534CE3">
        <w:rPr>
          <w:rFonts w:cs="TimesNewRomanPSMT"/>
          <w:bCs/>
          <w:szCs w:val="24"/>
          <w:u w:val="single"/>
          <w:lang w:val="en-CA" w:eastAsia="en-US"/>
        </w:rPr>
        <w:t xml:space="preserve"> Responsibilities</w:t>
      </w:r>
      <w:r w:rsidRPr="00143E42">
        <w:rPr>
          <w:rFonts w:cs="TimesNewRomanPSMT"/>
          <w:bCs/>
          <w:szCs w:val="24"/>
          <w:u w:val="single"/>
          <w:lang w:val="en-CA" w:eastAsia="en-US"/>
        </w:rPr>
        <w:t>:</w:t>
      </w:r>
    </w:p>
    <w:p w14:paraId="7ECD0AFB" w14:textId="07BAEFC4" w:rsidR="00EB2D7B" w:rsidRPr="00143E42" w:rsidRDefault="00EB2D7B" w:rsidP="00EB2D7B">
      <w:pPr>
        <w:pStyle w:val="ListParagraph"/>
        <w:numPr>
          <w:ilvl w:val="0"/>
          <w:numId w:val="4"/>
        </w:numPr>
        <w:rPr>
          <w:rFonts w:cs="TimesNewRomanPSMT"/>
          <w:lang w:val="en-CA"/>
        </w:rPr>
      </w:pPr>
      <w:r w:rsidRPr="00143E42">
        <w:rPr>
          <w:rFonts w:cs="TimesNewRomanPSMT"/>
          <w:lang w:val="en-CA"/>
        </w:rPr>
        <w:t xml:space="preserve">Prepare and submit </w:t>
      </w:r>
      <w:r w:rsidR="00E4394D">
        <w:rPr>
          <w:rFonts w:cs="TimesNewRomanPSMT"/>
          <w:lang w:val="en-CA"/>
        </w:rPr>
        <w:t>application</w:t>
      </w:r>
      <w:r w:rsidRPr="00143E42">
        <w:rPr>
          <w:rFonts w:cs="TimesNewRomanPSMT"/>
          <w:lang w:val="en-CA"/>
        </w:rPr>
        <w:t>;</w:t>
      </w:r>
    </w:p>
    <w:p w14:paraId="63348CCE" w14:textId="0BB2F6FF" w:rsidR="00EB2D7B" w:rsidRDefault="00D5252A" w:rsidP="00EB2D7B">
      <w:pPr>
        <w:pStyle w:val="ListParagraph"/>
        <w:numPr>
          <w:ilvl w:val="0"/>
          <w:numId w:val="4"/>
        </w:numPr>
        <w:rPr>
          <w:rFonts w:cs="TimesNewRomanPSMT"/>
          <w:lang w:val="en-CA"/>
        </w:rPr>
      </w:pPr>
      <w:r>
        <w:rPr>
          <w:rFonts w:cs="TimesNewRomanPSMT"/>
          <w:lang w:val="en-CA"/>
        </w:rPr>
        <w:t>Provide proof of c</w:t>
      </w:r>
      <w:r w:rsidR="5E9470DB" w:rsidRPr="148EF56C">
        <w:rPr>
          <w:rFonts w:cs="TimesNewRomanPSMT"/>
          <w:lang w:val="en-CA"/>
        </w:rPr>
        <w:t>ontract of ASO coverage</w:t>
      </w:r>
      <w:r w:rsidR="00D504B1">
        <w:rPr>
          <w:rFonts w:cs="TimesNewRomanPSMT"/>
          <w:lang w:val="en-CA"/>
        </w:rPr>
        <w:t xml:space="preserve"> ready to be finalized once a</w:t>
      </w:r>
      <w:r>
        <w:rPr>
          <w:rFonts w:cs="TimesNewRomanPSMT"/>
          <w:lang w:val="en-CA"/>
        </w:rPr>
        <w:t>llocation awarded (</w:t>
      </w:r>
      <w:r w:rsidR="00EB079B">
        <w:rPr>
          <w:rFonts w:cs="TimesNewRomanPSMT"/>
          <w:lang w:val="en-CA"/>
        </w:rPr>
        <w:t>Name of company, contract number)</w:t>
      </w:r>
      <w:r w:rsidR="50B877AF" w:rsidRPr="148EF56C">
        <w:rPr>
          <w:rFonts w:cs="TimesNewRomanPSMT"/>
          <w:lang w:val="en-CA"/>
        </w:rPr>
        <w:t>;</w:t>
      </w:r>
    </w:p>
    <w:p w14:paraId="3F122E6E" w14:textId="2BC6C171" w:rsidR="0003406A" w:rsidRPr="00143E42" w:rsidRDefault="00541CFC" w:rsidP="00EB2D7B">
      <w:pPr>
        <w:pStyle w:val="ListParagraph"/>
        <w:numPr>
          <w:ilvl w:val="0"/>
          <w:numId w:val="4"/>
        </w:numPr>
        <w:rPr>
          <w:rFonts w:cs="TimesNewRomanPSMT"/>
          <w:lang w:val="en-CA"/>
        </w:rPr>
      </w:pPr>
      <w:r>
        <w:rPr>
          <w:rFonts w:cs="TimesNewRomanPSMT"/>
          <w:lang w:val="en-CA"/>
        </w:rPr>
        <w:t>P</w:t>
      </w:r>
      <w:r w:rsidR="141C3020" w:rsidRPr="148EF56C">
        <w:rPr>
          <w:rFonts w:cs="TimesNewRomanPSMT"/>
          <w:lang w:val="en-CA"/>
        </w:rPr>
        <w:t>lease provide</w:t>
      </w:r>
      <w:r w:rsidR="25120ACB" w:rsidRPr="148EF56C">
        <w:rPr>
          <w:rFonts w:cs="TimesNewRomanPSMT"/>
          <w:lang w:val="en-CA"/>
        </w:rPr>
        <w:t xml:space="preserve"> a detailed</w:t>
      </w:r>
      <w:r w:rsidR="141C3020" w:rsidRPr="148EF56C">
        <w:rPr>
          <w:rFonts w:cs="TimesNewRomanPSMT"/>
          <w:lang w:val="en-CA"/>
        </w:rPr>
        <w:t xml:space="preserve"> description of fishing plans (i.e.</w:t>
      </w:r>
      <w:r w:rsidR="25120ACB" w:rsidRPr="148EF56C">
        <w:rPr>
          <w:rFonts w:cs="TimesNewRomanPSMT"/>
          <w:lang w:val="en-CA"/>
        </w:rPr>
        <w:t xml:space="preserve"> </w:t>
      </w:r>
      <w:r w:rsidR="00036E34">
        <w:rPr>
          <w:rFonts w:cs="TimesNewRomanPSMT"/>
          <w:lang w:val="en-CA"/>
        </w:rPr>
        <w:t xml:space="preserve">fishing start date, </w:t>
      </w:r>
      <w:r w:rsidR="7E50E14A" w:rsidRPr="148EF56C">
        <w:rPr>
          <w:rFonts w:cs="TimesNewRomanPSMT"/>
          <w:lang w:val="en-CA"/>
        </w:rPr>
        <w:t>number</w:t>
      </w:r>
      <w:r w:rsidR="25120ACB" w:rsidRPr="148EF56C">
        <w:rPr>
          <w:rFonts w:cs="TimesNewRomanPSMT"/>
          <w:lang w:val="en-CA"/>
        </w:rPr>
        <w:t xml:space="preserve"> of planned fishing trips,</w:t>
      </w:r>
      <w:r w:rsidR="141C3020" w:rsidRPr="148EF56C">
        <w:rPr>
          <w:rFonts w:cs="TimesNewRomanPSMT"/>
          <w:lang w:val="en-CA"/>
        </w:rPr>
        <w:t xml:space="preserve"> </w:t>
      </w:r>
      <w:r w:rsidR="25120ACB" w:rsidRPr="148EF56C">
        <w:rPr>
          <w:rFonts w:cs="TimesNewRomanPSMT"/>
          <w:lang w:val="en-CA"/>
        </w:rPr>
        <w:t xml:space="preserve">proof of agreements with buyer/processor, </w:t>
      </w:r>
      <w:proofErr w:type="spellStart"/>
      <w:r w:rsidR="25120ACB" w:rsidRPr="148EF56C">
        <w:rPr>
          <w:rFonts w:cs="TimesNewRomanPSMT"/>
          <w:lang w:val="en-CA"/>
        </w:rPr>
        <w:t>etc</w:t>
      </w:r>
      <w:proofErr w:type="spellEnd"/>
      <w:r w:rsidR="25120ACB" w:rsidRPr="148EF56C">
        <w:rPr>
          <w:rFonts w:cs="TimesNewRomanPSMT"/>
          <w:lang w:val="en-CA"/>
        </w:rPr>
        <w:t>).</w:t>
      </w:r>
    </w:p>
    <w:p w14:paraId="720AB1D2" w14:textId="02F7C693" w:rsidR="00EB2D7B" w:rsidRPr="00143E42" w:rsidRDefault="015582BB" w:rsidP="00EB2D7B">
      <w:pPr>
        <w:pStyle w:val="ListParagraph"/>
        <w:numPr>
          <w:ilvl w:val="0"/>
          <w:numId w:val="4"/>
        </w:numPr>
        <w:rPr>
          <w:rFonts w:cs="TimesNewRomanPSMT"/>
          <w:lang w:val="en-CA"/>
        </w:rPr>
      </w:pPr>
      <w:r w:rsidRPr="148EF56C">
        <w:rPr>
          <w:rFonts w:cs="TimesNewRomanPSMT"/>
          <w:lang w:val="en-CA"/>
        </w:rPr>
        <w:t>If</w:t>
      </w:r>
      <w:r w:rsidR="208FD6B0" w:rsidRPr="148EF56C">
        <w:rPr>
          <w:rFonts w:cs="TimesNewRomanPSMT"/>
          <w:lang w:val="en-CA"/>
        </w:rPr>
        <w:t xml:space="preserve"> requested</w:t>
      </w:r>
      <w:r w:rsidR="147FDAEC" w:rsidRPr="148EF56C">
        <w:rPr>
          <w:rFonts w:cs="TimesNewRomanPSMT"/>
          <w:lang w:val="en-CA"/>
        </w:rPr>
        <w:t xml:space="preserve"> quota is to</w:t>
      </w:r>
      <w:r w:rsidR="208FD6B0" w:rsidRPr="148EF56C">
        <w:rPr>
          <w:rFonts w:cs="TimesNewRomanPSMT"/>
          <w:lang w:val="en-CA"/>
        </w:rPr>
        <w:t xml:space="preserve"> support a</w:t>
      </w:r>
      <w:r w:rsidR="6A962D1A" w:rsidRPr="148EF56C">
        <w:rPr>
          <w:rFonts w:cs="TimesNewRomanPSMT"/>
          <w:lang w:val="en-CA"/>
        </w:rPr>
        <w:t xml:space="preserve"> planned</w:t>
      </w:r>
      <w:r w:rsidRPr="148EF56C">
        <w:rPr>
          <w:rFonts w:cs="TimesNewRomanPSMT"/>
          <w:lang w:val="en-CA"/>
        </w:rPr>
        <w:t xml:space="preserve"> project</w:t>
      </w:r>
      <w:r w:rsidR="208FD6B0" w:rsidRPr="148EF56C">
        <w:rPr>
          <w:rFonts w:cs="TimesNewRomanPSMT"/>
          <w:lang w:val="en-CA"/>
        </w:rPr>
        <w:t xml:space="preserve"> (</w:t>
      </w:r>
      <w:r w:rsidR="00E0211D">
        <w:rPr>
          <w:rFonts w:cs="TimesNewRomanPSMT"/>
          <w:lang w:val="en-CA"/>
        </w:rPr>
        <w:t>e.g.</w:t>
      </w:r>
      <w:r w:rsidR="208FD6B0" w:rsidRPr="148EF56C">
        <w:rPr>
          <w:rFonts w:cs="TimesNewRomanPSMT"/>
          <w:lang w:val="en-CA"/>
        </w:rPr>
        <w:t xml:space="preserve"> Quebec or Atlantic Fisheries Fund, electronic monitoring pilot project)</w:t>
      </w:r>
      <w:r w:rsidR="5E9470DB" w:rsidRPr="148EF56C">
        <w:rPr>
          <w:rFonts w:cs="TimesNewRomanPSMT"/>
          <w:lang w:val="en-CA"/>
        </w:rPr>
        <w:t xml:space="preserve"> provide </w:t>
      </w:r>
      <w:r w:rsidR="208FD6B0" w:rsidRPr="148EF56C">
        <w:rPr>
          <w:rFonts w:cs="TimesNewRomanPSMT"/>
          <w:lang w:val="en-CA"/>
        </w:rPr>
        <w:t xml:space="preserve">details with respect to the project </w:t>
      </w:r>
      <w:r w:rsidR="5E9470DB" w:rsidRPr="148EF56C">
        <w:rPr>
          <w:rFonts w:cs="TimesNewRomanPSMT"/>
          <w:lang w:val="en-CA"/>
        </w:rPr>
        <w:t>objectives</w:t>
      </w:r>
      <w:r w:rsidR="208FD6B0" w:rsidRPr="148EF56C">
        <w:rPr>
          <w:rFonts w:cs="TimesNewRomanPSMT"/>
          <w:lang w:val="en-CA"/>
        </w:rPr>
        <w:t xml:space="preserve"> and status</w:t>
      </w:r>
      <w:r w:rsidR="5E9470DB" w:rsidRPr="148EF56C">
        <w:rPr>
          <w:rFonts w:cs="TimesNewRomanPSMT"/>
          <w:lang w:val="en-CA"/>
        </w:rPr>
        <w:t>.</w:t>
      </w:r>
    </w:p>
    <w:p w14:paraId="1F54B037" w14:textId="77777777" w:rsidR="00EB2D7B" w:rsidRPr="00143E42" w:rsidRDefault="00EB2D7B" w:rsidP="00EB2D7B">
      <w:pPr>
        <w:ind w:left="360"/>
        <w:rPr>
          <w:rFonts w:cs="TimesNewRomanPSMT"/>
          <w:lang w:val="en-CA"/>
        </w:rPr>
      </w:pPr>
      <w:r w:rsidRPr="00143E42">
        <w:rPr>
          <w:rFonts w:cs="TimesNewRomanPSMT"/>
          <w:lang w:val="en-CA"/>
        </w:rPr>
        <w:t xml:space="preserve">  </w:t>
      </w:r>
    </w:p>
    <w:p w14:paraId="0EF8E941" w14:textId="00184053" w:rsidR="00EB2D7B" w:rsidRPr="00143E42" w:rsidRDefault="00EB2D7B" w:rsidP="00EB2D7B">
      <w:pPr>
        <w:rPr>
          <w:rFonts w:cs="TimesNewRomanPSMT"/>
          <w:bCs/>
          <w:szCs w:val="24"/>
          <w:u w:val="single"/>
          <w:lang w:val="en-CA" w:eastAsia="en-US"/>
        </w:rPr>
      </w:pPr>
      <w:r w:rsidRPr="00143E42">
        <w:rPr>
          <w:rFonts w:cs="TimesNewRomanPSMT"/>
          <w:bCs/>
          <w:szCs w:val="24"/>
          <w:u w:val="single"/>
          <w:lang w:val="en-CA" w:eastAsia="en-US"/>
        </w:rPr>
        <w:t>DFO</w:t>
      </w:r>
      <w:r w:rsidR="00534CE3">
        <w:rPr>
          <w:rFonts w:cs="TimesNewRomanPSMT"/>
          <w:bCs/>
          <w:szCs w:val="24"/>
          <w:u w:val="single"/>
          <w:lang w:val="en-CA" w:eastAsia="en-US"/>
        </w:rPr>
        <w:t xml:space="preserve"> Responsibilities</w:t>
      </w:r>
      <w:r w:rsidRPr="00143E42">
        <w:rPr>
          <w:rFonts w:cs="TimesNewRomanPSMT"/>
          <w:bCs/>
          <w:szCs w:val="24"/>
          <w:u w:val="single"/>
          <w:lang w:val="en-CA" w:eastAsia="en-US"/>
        </w:rPr>
        <w:t xml:space="preserve">: </w:t>
      </w:r>
    </w:p>
    <w:p w14:paraId="7E1909B9" w14:textId="4029191D" w:rsidR="00EB2D7B" w:rsidRPr="00143E42" w:rsidRDefault="00EB2D7B" w:rsidP="00EB2D7B">
      <w:pPr>
        <w:pStyle w:val="ListParagraph"/>
        <w:numPr>
          <w:ilvl w:val="0"/>
          <w:numId w:val="3"/>
        </w:numPr>
        <w:rPr>
          <w:rFonts w:cs="TimesNewRomanPSMT"/>
          <w:lang w:val="en-CA"/>
        </w:rPr>
      </w:pPr>
      <w:r w:rsidRPr="00143E42">
        <w:rPr>
          <w:rFonts w:cs="TimesNewRomanPSMT"/>
          <w:lang w:val="en-CA"/>
        </w:rPr>
        <w:t xml:space="preserve">Evaluation of </w:t>
      </w:r>
      <w:r w:rsidR="00E12F7F">
        <w:rPr>
          <w:rFonts w:cs="TimesNewRomanPSMT"/>
          <w:lang w:val="en-CA"/>
        </w:rPr>
        <w:t>application</w:t>
      </w:r>
      <w:r w:rsidRPr="00143E42">
        <w:rPr>
          <w:rFonts w:cs="TimesNewRomanPSMT"/>
          <w:lang w:val="en-CA"/>
        </w:rPr>
        <w:t>s</w:t>
      </w:r>
      <w:r w:rsidR="00E12F7F">
        <w:rPr>
          <w:rFonts w:cs="TimesNewRomanPSMT"/>
          <w:lang w:val="en-CA"/>
        </w:rPr>
        <w:t>;</w:t>
      </w:r>
    </w:p>
    <w:p w14:paraId="2196F75E" w14:textId="58EFFB4C" w:rsidR="00EB2D7B" w:rsidRPr="00143E42" w:rsidRDefault="00EB2D7B" w:rsidP="00EB2D7B">
      <w:pPr>
        <w:pStyle w:val="ListParagraph"/>
        <w:numPr>
          <w:ilvl w:val="0"/>
          <w:numId w:val="3"/>
        </w:numPr>
        <w:rPr>
          <w:rFonts w:cs="TimesNewRomanPSMT"/>
          <w:lang w:val="en-CA"/>
        </w:rPr>
      </w:pPr>
      <w:r w:rsidRPr="00143E42">
        <w:rPr>
          <w:rFonts w:cs="TimesNewRomanPSMT"/>
          <w:lang w:val="en-CA"/>
        </w:rPr>
        <w:t xml:space="preserve">Issuance </w:t>
      </w:r>
      <w:r w:rsidR="0003406A">
        <w:rPr>
          <w:rFonts w:cs="TimesNewRomanPSMT"/>
          <w:lang w:val="en-CA"/>
        </w:rPr>
        <w:t>of</w:t>
      </w:r>
      <w:r w:rsidRPr="00143E42">
        <w:rPr>
          <w:rFonts w:cs="TimesNewRomanPSMT"/>
          <w:lang w:val="en-CA"/>
        </w:rPr>
        <w:t xml:space="preserve"> </w:t>
      </w:r>
      <w:r w:rsidR="00496359">
        <w:rPr>
          <w:rFonts w:cs="TimesNewRomanPSMT"/>
          <w:lang w:val="en-CA"/>
        </w:rPr>
        <w:t xml:space="preserve">reserve allocations </w:t>
      </w:r>
      <w:r w:rsidR="00574A91">
        <w:rPr>
          <w:rFonts w:cs="TimesNewRomanPSMT"/>
          <w:lang w:val="en-CA"/>
        </w:rPr>
        <w:t xml:space="preserve">and associated bycatch </w:t>
      </w:r>
      <w:r w:rsidR="007336E7">
        <w:rPr>
          <w:rFonts w:cs="TimesNewRomanPSMT"/>
          <w:lang w:val="en-CA"/>
        </w:rPr>
        <w:t>caps</w:t>
      </w:r>
      <w:r w:rsidR="0003406A">
        <w:rPr>
          <w:rFonts w:cs="TimesNewRomanPSMT"/>
          <w:lang w:val="en-CA"/>
        </w:rPr>
        <w:t>.</w:t>
      </w:r>
    </w:p>
    <w:p w14:paraId="47D1B70E" w14:textId="3BD4E49B" w:rsidR="00EB2D7B" w:rsidRPr="00143E42" w:rsidRDefault="00EB2D7B" w:rsidP="00EB2D7B">
      <w:pPr>
        <w:rPr>
          <w:b/>
          <w:lang w:val="en-CA"/>
        </w:rPr>
      </w:pPr>
    </w:p>
    <w:p w14:paraId="690A4FF3" w14:textId="42CC066B" w:rsidR="003228AB" w:rsidRDefault="00EB2D7B" w:rsidP="00EB2D7B">
      <w:pPr>
        <w:rPr>
          <w:szCs w:val="24"/>
          <w:lang w:val="en-CA"/>
        </w:rPr>
      </w:pPr>
      <w:r w:rsidRPr="00143E42">
        <w:rPr>
          <w:szCs w:val="24"/>
          <w:lang w:val="en-CA"/>
        </w:rPr>
        <w:t>Eligible proponents will submit applications to the DFO email address</w:t>
      </w:r>
      <w:r w:rsidR="003228AB">
        <w:rPr>
          <w:szCs w:val="24"/>
          <w:lang w:val="en-CA"/>
        </w:rPr>
        <w:t>,</w:t>
      </w:r>
      <w:r w:rsidR="003228AB" w:rsidRPr="003228AB">
        <w:rPr>
          <w:szCs w:val="24"/>
          <w:lang w:val="en-CA"/>
        </w:rPr>
        <w:t xml:space="preserve"> </w:t>
      </w:r>
      <w:r w:rsidR="003228AB" w:rsidRPr="00143E42">
        <w:rPr>
          <w:szCs w:val="24"/>
          <w:lang w:val="en-CA"/>
        </w:rPr>
        <w:t>outlining how the</w:t>
      </w:r>
      <w:r w:rsidR="003228AB">
        <w:rPr>
          <w:szCs w:val="24"/>
          <w:lang w:val="en-CA"/>
        </w:rPr>
        <w:t xml:space="preserve"> eligibility criteria and</w:t>
      </w:r>
      <w:r w:rsidR="003228AB" w:rsidRPr="00143E42">
        <w:rPr>
          <w:szCs w:val="24"/>
          <w:lang w:val="en-CA"/>
        </w:rPr>
        <w:t xml:space="preserve"> objective(s) will be met</w:t>
      </w:r>
      <w:r w:rsidRPr="00143E42">
        <w:rPr>
          <w:szCs w:val="24"/>
          <w:lang w:val="en-CA"/>
        </w:rPr>
        <w:t>:</w:t>
      </w:r>
    </w:p>
    <w:p w14:paraId="08F40A7E" w14:textId="2A78D573" w:rsidR="00EB2D7B" w:rsidRPr="00143E42" w:rsidRDefault="00147137" w:rsidP="00EB2D7B">
      <w:pPr>
        <w:rPr>
          <w:szCs w:val="24"/>
          <w:lang w:val="en-CA"/>
        </w:rPr>
      </w:pPr>
      <w:hyperlink r:id="rId5" w:history="1">
        <w:r w:rsidR="001019BC" w:rsidRPr="004E13B6">
          <w:rPr>
            <w:rStyle w:val="Hyperlink"/>
            <w:szCs w:val="24"/>
            <w:lang w:val="en-CA"/>
          </w:rPr>
          <w:t>Liliya.Baranova@dfo-mpo.gc.ca</w:t>
        </w:r>
      </w:hyperlink>
      <w:r w:rsidR="00EB2D7B" w:rsidRPr="00143E42">
        <w:rPr>
          <w:szCs w:val="24"/>
          <w:lang w:val="en-CA"/>
        </w:rPr>
        <w:t xml:space="preserve"> </w:t>
      </w:r>
    </w:p>
    <w:p w14:paraId="15432665" w14:textId="77777777" w:rsidR="00EB2D7B" w:rsidRPr="00143E42" w:rsidRDefault="00EB2D7B" w:rsidP="00EB2D7B">
      <w:pPr>
        <w:rPr>
          <w:szCs w:val="24"/>
          <w:lang w:val="en-CA"/>
        </w:rPr>
      </w:pPr>
    </w:p>
    <w:p w14:paraId="4C24A105" w14:textId="78A178B6" w:rsidR="00EB2D7B" w:rsidRPr="00143E42" w:rsidRDefault="5E9470DB" w:rsidP="4148011A">
      <w:pPr>
        <w:rPr>
          <w:lang w:val="en-CA"/>
        </w:rPr>
      </w:pPr>
      <w:r w:rsidRPr="148EF56C">
        <w:rPr>
          <w:lang w:val="en-CA"/>
        </w:rPr>
        <w:t xml:space="preserve">Proposals </w:t>
      </w:r>
      <w:r w:rsidRPr="148EF56C">
        <w:rPr>
          <w:b/>
          <w:bCs/>
          <w:lang w:val="en-CA"/>
        </w:rPr>
        <w:t xml:space="preserve">for the </w:t>
      </w:r>
      <w:r w:rsidR="00091D46">
        <w:rPr>
          <w:b/>
          <w:bCs/>
          <w:lang w:val="en-CA"/>
        </w:rPr>
        <w:t>first round of the</w:t>
      </w:r>
      <w:r w:rsidRPr="148EF56C">
        <w:rPr>
          <w:b/>
          <w:bCs/>
          <w:lang w:val="en-CA"/>
        </w:rPr>
        <w:t xml:space="preserve"> 202</w:t>
      </w:r>
      <w:r w:rsidR="7D7D1297" w:rsidRPr="148EF56C">
        <w:rPr>
          <w:b/>
          <w:bCs/>
          <w:lang w:val="en-CA"/>
        </w:rPr>
        <w:t>4</w:t>
      </w:r>
      <w:r w:rsidR="277D47CF" w:rsidRPr="148EF56C">
        <w:rPr>
          <w:b/>
          <w:bCs/>
          <w:lang w:val="en-CA"/>
        </w:rPr>
        <w:t>-</w:t>
      </w:r>
      <w:r w:rsidRPr="148EF56C">
        <w:rPr>
          <w:b/>
          <w:bCs/>
          <w:lang w:val="en-CA"/>
        </w:rPr>
        <w:t>2</w:t>
      </w:r>
      <w:r w:rsidR="7D7D1297" w:rsidRPr="148EF56C">
        <w:rPr>
          <w:b/>
          <w:bCs/>
          <w:lang w:val="en-CA"/>
        </w:rPr>
        <w:t>5</w:t>
      </w:r>
      <w:r w:rsidRPr="148EF56C">
        <w:rPr>
          <w:b/>
          <w:bCs/>
          <w:lang w:val="en-CA"/>
        </w:rPr>
        <w:t xml:space="preserve"> season</w:t>
      </w:r>
      <w:r w:rsidRPr="148EF56C">
        <w:rPr>
          <w:lang w:val="en-CA"/>
        </w:rPr>
        <w:t xml:space="preserve"> </w:t>
      </w:r>
      <w:r w:rsidRPr="148EF56C">
        <w:rPr>
          <w:b/>
          <w:bCs/>
          <w:lang w:val="en-CA"/>
        </w:rPr>
        <w:t xml:space="preserve">must be submitted to the </w:t>
      </w:r>
      <w:r w:rsidR="000E40D5">
        <w:rPr>
          <w:b/>
          <w:bCs/>
          <w:lang w:val="en-CA"/>
        </w:rPr>
        <w:t xml:space="preserve">above </w:t>
      </w:r>
      <w:r w:rsidRPr="148EF56C">
        <w:rPr>
          <w:b/>
          <w:bCs/>
          <w:lang w:val="en-CA"/>
        </w:rPr>
        <w:t>email address</w:t>
      </w:r>
      <w:r w:rsidRPr="148EF56C">
        <w:rPr>
          <w:lang w:val="en-CA"/>
        </w:rPr>
        <w:t xml:space="preserve"> </w:t>
      </w:r>
      <w:r w:rsidRPr="148EF56C">
        <w:rPr>
          <w:b/>
          <w:bCs/>
          <w:lang w:val="en-CA"/>
        </w:rPr>
        <w:t xml:space="preserve">by </w:t>
      </w:r>
      <w:r w:rsidR="008808E2">
        <w:rPr>
          <w:b/>
          <w:bCs/>
          <w:lang w:val="en-CA"/>
        </w:rPr>
        <w:t>July 15</w:t>
      </w:r>
      <w:r w:rsidRPr="148EF56C">
        <w:rPr>
          <w:b/>
          <w:bCs/>
          <w:lang w:val="en-CA"/>
        </w:rPr>
        <w:t>, 202</w:t>
      </w:r>
      <w:r w:rsidR="7D7D1297" w:rsidRPr="148EF56C">
        <w:rPr>
          <w:b/>
          <w:bCs/>
          <w:lang w:val="en-CA"/>
        </w:rPr>
        <w:t>4</w:t>
      </w:r>
      <w:r w:rsidRPr="148EF56C">
        <w:rPr>
          <w:b/>
          <w:bCs/>
          <w:lang w:val="en-CA"/>
        </w:rPr>
        <w:t xml:space="preserve">. </w:t>
      </w:r>
      <w:r w:rsidRPr="148EF56C">
        <w:rPr>
          <w:lang w:val="en-CA"/>
        </w:rPr>
        <w:t xml:space="preserve">Applicants </w:t>
      </w:r>
      <w:r w:rsidR="00B77B30">
        <w:rPr>
          <w:lang w:val="en-CA"/>
        </w:rPr>
        <w:t xml:space="preserve">will be assessed </w:t>
      </w:r>
      <w:r w:rsidR="0095218A">
        <w:rPr>
          <w:lang w:val="en-CA"/>
        </w:rPr>
        <w:t>in the order which they are received, with the objective to allow those that are ready to start fishing as soon as possible</w:t>
      </w:r>
      <w:r w:rsidRPr="148EF56C">
        <w:rPr>
          <w:lang w:val="en-CA"/>
        </w:rPr>
        <w:t xml:space="preserve">. </w:t>
      </w:r>
    </w:p>
    <w:p w14:paraId="46E93470" w14:textId="09B65BBD" w:rsidR="00510804" w:rsidRPr="00143E42" w:rsidRDefault="00EB2D7B" w:rsidP="00EB2D7B">
      <w:pPr>
        <w:spacing w:before="100" w:beforeAutospacing="1" w:after="100" w:afterAutospacing="1"/>
        <w:rPr>
          <w:lang w:val="en" w:eastAsia="en-CA"/>
        </w:rPr>
      </w:pPr>
      <w:r w:rsidRPr="00143E42">
        <w:rPr>
          <w:lang w:val="en-CA" w:eastAsia="en-CA"/>
        </w:rPr>
        <w:t>Incomplete</w:t>
      </w:r>
      <w:r w:rsidRPr="00143E42">
        <w:rPr>
          <w:lang w:val="en" w:eastAsia="en-CA"/>
        </w:rPr>
        <w:t xml:space="preserve"> or insufficiently detailed applications will either be returned with a request for further information or screened out</w:t>
      </w:r>
      <w:r w:rsidRPr="00143E42">
        <w:rPr>
          <w:lang w:val="en-CA" w:eastAsia="en-CA"/>
        </w:rPr>
        <w:t xml:space="preserve"> subject</w:t>
      </w:r>
      <w:r w:rsidRPr="00143E42">
        <w:rPr>
          <w:lang w:val="en" w:eastAsia="en-CA"/>
        </w:rPr>
        <w:t xml:space="preserve"> to submission deadline constraints.</w:t>
      </w:r>
    </w:p>
    <w:p w14:paraId="6754D23A" w14:textId="32D6C70F" w:rsidR="00EB2D7B" w:rsidRPr="00143E42" w:rsidRDefault="00EB2D7B" w:rsidP="00EB2D7B">
      <w:pPr>
        <w:spacing w:before="100" w:beforeAutospacing="1" w:after="100" w:afterAutospacing="1"/>
        <w:rPr>
          <w:lang w:val="en-US" w:eastAsia="en-CA"/>
        </w:rPr>
      </w:pPr>
      <w:r w:rsidRPr="31C478EA">
        <w:rPr>
          <w:lang w:val="en-US" w:eastAsia="en-CA"/>
        </w:rPr>
        <w:t>Once allocations are approved, licences will be issued by the relevant DFO regional offices.</w:t>
      </w:r>
    </w:p>
    <w:p w14:paraId="13DE82D4" w14:textId="5A3EDE5C" w:rsidR="00510804" w:rsidRPr="00C56AB1" w:rsidRDefault="00510804" w:rsidP="00C56AB1">
      <w:pPr>
        <w:spacing w:beforeAutospacing="1" w:afterAutospacing="1"/>
        <w:rPr>
          <w:lang w:val="en-CA" w:eastAsia="en-CA"/>
        </w:rPr>
      </w:pPr>
    </w:p>
    <w:p w14:paraId="293F20EF" w14:textId="77777777" w:rsidR="00EB2D7B" w:rsidRPr="00143E42" w:rsidRDefault="00EB2D7B" w:rsidP="00EB2D7B">
      <w:pPr>
        <w:spacing w:line="276" w:lineRule="auto"/>
        <w:jc w:val="center"/>
        <w:rPr>
          <w:b/>
          <w:sz w:val="28"/>
          <w:szCs w:val="28"/>
          <w:lang w:val="en-CA"/>
        </w:rPr>
      </w:pPr>
      <w:r w:rsidRPr="00143E42">
        <w:rPr>
          <w:szCs w:val="24"/>
          <w:lang w:val="en" w:eastAsia="en-CA"/>
        </w:rPr>
        <w:br w:type="page"/>
      </w:r>
      <w:r w:rsidRPr="00143E42">
        <w:rPr>
          <w:b/>
          <w:sz w:val="28"/>
          <w:szCs w:val="28"/>
          <w:lang w:val="en-CA"/>
        </w:rPr>
        <w:lastRenderedPageBreak/>
        <w:t>Application Form</w:t>
      </w:r>
    </w:p>
    <w:p w14:paraId="75DF49C3" w14:textId="10CB07DF" w:rsidR="00EB2D7B" w:rsidRPr="00143E42" w:rsidRDefault="00EB2D7B" w:rsidP="00EB2D7B">
      <w:pPr>
        <w:jc w:val="center"/>
        <w:rPr>
          <w:b/>
          <w:sz w:val="28"/>
          <w:szCs w:val="28"/>
          <w:lang w:val="en-CA"/>
        </w:rPr>
      </w:pPr>
      <w:r w:rsidRPr="00143E42">
        <w:rPr>
          <w:b/>
          <w:sz w:val="28"/>
          <w:szCs w:val="28"/>
          <w:lang w:val="en-CA"/>
        </w:rPr>
        <w:t xml:space="preserve">Redfish </w:t>
      </w:r>
      <w:r w:rsidR="009119E1">
        <w:rPr>
          <w:b/>
          <w:sz w:val="28"/>
          <w:szCs w:val="28"/>
          <w:lang w:val="en-CA"/>
        </w:rPr>
        <w:t xml:space="preserve">Reserve </w:t>
      </w:r>
      <w:r w:rsidR="60A70BAB" w:rsidRPr="6EC2A850">
        <w:rPr>
          <w:b/>
          <w:bCs/>
          <w:sz w:val="28"/>
          <w:szCs w:val="28"/>
          <w:lang w:val="en-CA"/>
        </w:rPr>
        <w:t>Allocation</w:t>
      </w:r>
      <w:r w:rsidRPr="00143E42">
        <w:rPr>
          <w:b/>
          <w:sz w:val="28"/>
          <w:szCs w:val="28"/>
          <w:lang w:val="en-CA"/>
        </w:rPr>
        <w:t xml:space="preserve"> - Unit 1</w:t>
      </w:r>
    </w:p>
    <w:p w14:paraId="121DAEFC" w14:textId="77777777" w:rsidR="00EB2D7B" w:rsidRPr="00143E42" w:rsidRDefault="00EB2D7B" w:rsidP="00EB2D7B">
      <w:pPr>
        <w:jc w:val="center"/>
        <w:rPr>
          <w:b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B2D7B" w:rsidRPr="00143E42" w14:paraId="034269FF" w14:textId="77777777" w:rsidTr="4148011A">
        <w:trPr>
          <w:trHeight w:val="747"/>
        </w:trPr>
        <w:tc>
          <w:tcPr>
            <w:tcW w:w="8856" w:type="dxa"/>
            <w:gridSpan w:val="2"/>
            <w:shd w:val="clear" w:color="auto" w:fill="auto"/>
          </w:tcPr>
          <w:p w14:paraId="17CEB7D1" w14:textId="57F9C2E3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 xml:space="preserve">Name of applicant: </w:t>
            </w:r>
          </w:p>
          <w:p w14:paraId="59ED64D7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7137" w14:paraId="6534074B" w14:textId="77777777" w:rsidTr="1FC91699">
        <w:trPr>
          <w:trHeight w:val="300"/>
        </w:trPr>
        <w:tc>
          <w:tcPr>
            <w:tcW w:w="4428" w:type="dxa"/>
            <w:shd w:val="clear" w:color="auto" w:fill="auto"/>
          </w:tcPr>
          <w:p w14:paraId="25E8FF9B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 xml:space="preserve">Name of organization </w:t>
            </w:r>
            <w:r w:rsidRPr="00143E42">
              <w:rPr>
                <w:sz w:val="20"/>
                <w:lang w:val="en-CA" w:eastAsia="en-CA"/>
              </w:rPr>
              <w:t>(if applicable)</w:t>
            </w:r>
            <w:r w:rsidRPr="00143E42">
              <w:rPr>
                <w:b/>
                <w:sz w:val="20"/>
                <w:lang w:val="en-CA" w:eastAsia="en-CA"/>
              </w:rPr>
              <w:t>:</w:t>
            </w:r>
          </w:p>
          <w:p w14:paraId="76A297FA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</w:p>
        </w:tc>
        <w:tc>
          <w:tcPr>
            <w:tcW w:w="4428" w:type="dxa"/>
            <w:shd w:val="clear" w:color="auto" w:fill="auto"/>
          </w:tcPr>
          <w:p w14:paraId="56AD4B47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Date of application</w:t>
            </w:r>
            <w:r w:rsidRPr="00143E42">
              <w:rPr>
                <w:sz w:val="20"/>
                <w:lang w:val="en-CA" w:eastAsia="en-CA"/>
              </w:rPr>
              <w:t xml:space="preserve"> (mm/dd/</w:t>
            </w:r>
            <w:proofErr w:type="spellStart"/>
            <w:r w:rsidRPr="00143E42">
              <w:rPr>
                <w:sz w:val="20"/>
                <w:lang w:val="en-CA" w:eastAsia="en-CA"/>
              </w:rPr>
              <w:t>yyyy</w:t>
            </w:r>
            <w:proofErr w:type="spellEnd"/>
            <w:r w:rsidRPr="00143E42">
              <w:rPr>
                <w:sz w:val="20"/>
                <w:lang w:val="en-CA" w:eastAsia="en-CA"/>
              </w:rPr>
              <w:t>)</w:t>
            </w:r>
            <w:r w:rsidRPr="00143E42">
              <w:rPr>
                <w:b/>
                <w:sz w:val="20"/>
                <w:lang w:val="en-CA" w:eastAsia="en-CA"/>
              </w:rPr>
              <w:t>:</w:t>
            </w:r>
          </w:p>
          <w:p w14:paraId="512DCD91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3E42" w14:paraId="22554897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1808BD5D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Address: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7137" w14:paraId="5D9D9FD6" w14:textId="77777777" w:rsidTr="4148011A">
        <w:trPr>
          <w:trHeight w:val="247"/>
        </w:trPr>
        <w:tc>
          <w:tcPr>
            <w:tcW w:w="8856" w:type="dxa"/>
            <w:gridSpan w:val="2"/>
            <w:shd w:val="clear" w:color="auto" w:fill="auto"/>
          </w:tcPr>
          <w:p w14:paraId="3CCE9E59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 xml:space="preserve">Number/Street/P.O. Box: </w:t>
            </w:r>
          </w:p>
        </w:tc>
      </w:tr>
      <w:tr w:rsidR="00EB2D7B" w:rsidRPr="00143E42" w14:paraId="26BD4D51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0309B6FA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City: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3E42" w14:paraId="47F43A39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474BF49E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Province/Territory: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3E42" w14:paraId="32FC42E7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7F6A7AF7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Postal Code: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3E42" w14:paraId="07DC482C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129F646C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Phone #:</w:t>
            </w:r>
          </w:p>
        </w:tc>
      </w:tr>
      <w:tr w:rsidR="00EB2D7B" w:rsidRPr="00143E42" w14:paraId="6F443842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28AF7C67" w14:textId="47E7A881" w:rsidR="00EB2D7B" w:rsidRPr="00143E42" w:rsidRDefault="00195187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>
              <w:rPr>
                <w:b/>
                <w:sz w:val="20"/>
                <w:lang w:val="en-CA" w:eastAsia="en-CA"/>
              </w:rPr>
              <w:t>E</w:t>
            </w:r>
            <w:r w:rsidR="00EB2D7B" w:rsidRPr="00143E42">
              <w:rPr>
                <w:b/>
                <w:sz w:val="20"/>
                <w:lang w:val="en-CA" w:eastAsia="en-CA"/>
              </w:rPr>
              <w:t>-mail:</w:t>
            </w:r>
            <w:r w:rsidR="00EB2D7B"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7137" w14:paraId="68515748" w14:textId="77777777" w:rsidTr="1FC91699">
        <w:trPr>
          <w:trHeight w:val="300"/>
        </w:trPr>
        <w:tc>
          <w:tcPr>
            <w:tcW w:w="4428" w:type="dxa"/>
            <w:shd w:val="clear" w:color="auto" w:fill="auto"/>
          </w:tcPr>
          <w:p w14:paraId="272F28B3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Start date of proposed fishing activity: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</w:p>
          <w:p w14:paraId="57392415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sz w:val="20"/>
                <w:lang w:val="en-CA" w:eastAsia="en-CA"/>
              </w:rPr>
              <w:t>(mm/dd/</w:t>
            </w:r>
            <w:proofErr w:type="spellStart"/>
            <w:r w:rsidRPr="00143E42">
              <w:rPr>
                <w:sz w:val="20"/>
                <w:lang w:val="en-CA" w:eastAsia="en-CA"/>
              </w:rPr>
              <w:t>yyyy</w:t>
            </w:r>
            <w:proofErr w:type="spellEnd"/>
            <w:r w:rsidRPr="00143E42">
              <w:rPr>
                <w:sz w:val="20"/>
                <w:lang w:val="en-CA" w:eastAsia="en-CA"/>
              </w:rPr>
              <w:t>)</w:t>
            </w:r>
          </w:p>
          <w:p w14:paraId="462A174A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</w:p>
        </w:tc>
        <w:tc>
          <w:tcPr>
            <w:tcW w:w="4428" w:type="dxa"/>
            <w:shd w:val="clear" w:color="auto" w:fill="auto"/>
          </w:tcPr>
          <w:p w14:paraId="57CC4DAB" w14:textId="68DF35C5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End date of proposed fishing activity:</w:t>
            </w:r>
            <w:r w:rsidRPr="00143E42">
              <w:rPr>
                <w:sz w:val="20"/>
                <w:lang w:val="en-CA" w:eastAsia="en-CA"/>
              </w:rPr>
              <w:t xml:space="preserve"> </w:t>
            </w:r>
            <w:r w:rsidR="00195187" w:rsidRPr="00143E42">
              <w:rPr>
                <w:sz w:val="20"/>
                <w:lang w:val="en-CA" w:eastAsia="en-CA"/>
              </w:rPr>
              <w:t>(mm/dd/</w:t>
            </w:r>
            <w:proofErr w:type="spellStart"/>
            <w:r w:rsidR="00195187" w:rsidRPr="00143E42">
              <w:rPr>
                <w:sz w:val="20"/>
                <w:lang w:val="en-CA" w:eastAsia="en-CA"/>
              </w:rPr>
              <w:t>yyyy</w:t>
            </w:r>
            <w:proofErr w:type="spellEnd"/>
            <w:r w:rsidR="00195187" w:rsidRPr="00143E42">
              <w:rPr>
                <w:sz w:val="20"/>
                <w:lang w:val="en-CA" w:eastAsia="en-CA"/>
              </w:rPr>
              <w:t>)</w:t>
            </w:r>
          </w:p>
          <w:p w14:paraId="53CC8684" w14:textId="07DDF3D0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</w:tr>
      <w:tr w:rsidR="00EB2D7B" w:rsidRPr="00143E42" w14:paraId="588B6F53" w14:textId="77777777" w:rsidTr="1FC91699">
        <w:trPr>
          <w:trHeight w:val="300"/>
        </w:trPr>
        <w:tc>
          <w:tcPr>
            <w:tcW w:w="8856" w:type="dxa"/>
            <w:gridSpan w:val="2"/>
            <w:shd w:val="clear" w:color="auto" w:fill="auto"/>
          </w:tcPr>
          <w:p w14:paraId="138E637D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Vessel Master</w:t>
            </w:r>
            <w:r w:rsidRPr="00143E42">
              <w:rPr>
                <w:sz w:val="20"/>
                <w:lang w:val="en-CA" w:eastAsia="en-CA"/>
              </w:rPr>
              <w:t>:</w:t>
            </w:r>
          </w:p>
        </w:tc>
      </w:tr>
      <w:tr w:rsidR="00EB2D7B" w:rsidRPr="00143E42" w14:paraId="36280AA8" w14:textId="77777777" w:rsidTr="1FC91699">
        <w:trPr>
          <w:trHeight w:val="300"/>
        </w:trPr>
        <w:tc>
          <w:tcPr>
            <w:tcW w:w="4428" w:type="dxa"/>
            <w:shd w:val="clear" w:color="auto" w:fill="auto"/>
          </w:tcPr>
          <w:p w14:paraId="783AB6D7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Vessel Name:</w:t>
            </w:r>
          </w:p>
        </w:tc>
        <w:tc>
          <w:tcPr>
            <w:tcW w:w="4428" w:type="dxa"/>
            <w:shd w:val="clear" w:color="auto" w:fill="auto"/>
          </w:tcPr>
          <w:p w14:paraId="7F854153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3E42" w14:paraId="6CF0B8F7" w14:textId="77777777" w:rsidTr="1FC91699">
        <w:trPr>
          <w:trHeight w:val="300"/>
        </w:trPr>
        <w:tc>
          <w:tcPr>
            <w:tcW w:w="4428" w:type="dxa"/>
            <w:shd w:val="clear" w:color="auto" w:fill="auto"/>
          </w:tcPr>
          <w:p w14:paraId="392DB276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CFV/Registration #:</w:t>
            </w:r>
          </w:p>
        </w:tc>
        <w:tc>
          <w:tcPr>
            <w:tcW w:w="4428" w:type="dxa"/>
            <w:shd w:val="clear" w:color="auto" w:fill="auto"/>
          </w:tcPr>
          <w:p w14:paraId="29243422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7137" w14:paraId="54B8C9F1" w14:textId="77777777" w:rsidTr="00997CE2">
        <w:trPr>
          <w:trHeight w:val="953"/>
        </w:trPr>
        <w:tc>
          <w:tcPr>
            <w:tcW w:w="4428" w:type="dxa"/>
            <w:shd w:val="clear" w:color="auto" w:fill="auto"/>
          </w:tcPr>
          <w:p w14:paraId="69F4D9E8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Fishing area: (</w:t>
            </w:r>
            <w:r w:rsidRPr="00143E42">
              <w:rPr>
                <w:sz w:val="20"/>
                <w:lang w:val="en-CA" w:eastAsia="en-CA"/>
              </w:rPr>
              <w:t>NAFO Division and Subdivision within Unit 1)</w:t>
            </w:r>
          </w:p>
          <w:p w14:paraId="715894FC" w14:textId="77777777" w:rsidR="00EB2D7B" w:rsidRPr="00143E42" w:rsidRDefault="00EB2D7B" w:rsidP="00863B77">
            <w:pPr>
              <w:spacing w:before="20" w:after="40"/>
              <w:rPr>
                <w:sz w:val="20"/>
                <w:lang w:val="en-CA" w:eastAsia="en-CA"/>
              </w:rPr>
            </w:pPr>
            <w:r w:rsidRPr="00143E42">
              <w:rPr>
                <w:sz w:val="20"/>
                <w:lang w:val="en-CA" w:eastAsia="en-CA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6E58837A" w14:textId="30BC0978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At Sea Observer Company contracted and contract number</w:t>
            </w:r>
            <w:r w:rsidR="0000721C">
              <w:rPr>
                <w:b/>
                <w:sz w:val="20"/>
                <w:lang w:val="en-CA" w:eastAsia="en-CA"/>
              </w:rPr>
              <w:t xml:space="preserve"> (if applicable)</w:t>
            </w:r>
            <w:r w:rsidRPr="00143E42">
              <w:rPr>
                <w:b/>
                <w:sz w:val="20"/>
                <w:lang w:val="en-CA" w:eastAsia="en-CA"/>
              </w:rPr>
              <w:t>:</w:t>
            </w:r>
          </w:p>
        </w:tc>
      </w:tr>
      <w:tr w:rsidR="00EB2D7B" w:rsidRPr="00147137" w14:paraId="7F4BBB06" w14:textId="77777777" w:rsidTr="4148011A">
        <w:trPr>
          <w:trHeight w:val="918"/>
        </w:trPr>
        <w:tc>
          <w:tcPr>
            <w:tcW w:w="8856" w:type="dxa"/>
            <w:gridSpan w:val="2"/>
            <w:shd w:val="clear" w:color="auto" w:fill="auto"/>
          </w:tcPr>
          <w:p w14:paraId="50280EAC" w14:textId="77777777" w:rsidR="00EB2D7B" w:rsidRPr="00143E42" w:rsidRDefault="00EB2D7B" w:rsidP="00863B77">
            <w:pPr>
              <w:spacing w:before="20" w:after="2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Fishing gear</w:t>
            </w:r>
            <w:r w:rsidRPr="00143E42">
              <w:rPr>
                <w:sz w:val="20"/>
                <w:lang w:val="en-CA" w:eastAsia="en-CA"/>
              </w:rPr>
              <w:t xml:space="preserve"> (e.g. otter trawl, pelagic trawl)</w:t>
            </w:r>
            <w:r w:rsidRPr="00143E42">
              <w:rPr>
                <w:b/>
                <w:sz w:val="20"/>
                <w:lang w:val="en-CA" w:eastAsia="en-CA"/>
              </w:rPr>
              <w:t>:</w:t>
            </w:r>
          </w:p>
          <w:p w14:paraId="2BC7BA72" w14:textId="77777777" w:rsidR="00EB2D7B" w:rsidRPr="00143E42" w:rsidRDefault="00EB2D7B" w:rsidP="00863B77">
            <w:pPr>
              <w:spacing w:before="20" w:after="20"/>
              <w:rPr>
                <w:sz w:val="20"/>
                <w:lang w:val="en-CA" w:eastAsia="en-CA"/>
              </w:rPr>
            </w:pPr>
            <w:r w:rsidRPr="00143E42">
              <w:rPr>
                <w:sz w:val="20"/>
                <w:lang w:val="en-CA" w:eastAsia="en-CA"/>
              </w:rPr>
              <w:t>(Include information appropriate to the gear type. e.g. mesh size, separator panels if any, and configuration etc...)</w:t>
            </w:r>
          </w:p>
          <w:p w14:paraId="284878B7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7137" w14:paraId="2AEBACE0" w14:textId="77777777" w:rsidTr="4148011A">
        <w:trPr>
          <w:trHeight w:val="1066"/>
        </w:trPr>
        <w:tc>
          <w:tcPr>
            <w:tcW w:w="8856" w:type="dxa"/>
            <w:gridSpan w:val="2"/>
            <w:shd w:val="clear" w:color="auto" w:fill="auto"/>
          </w:tcPr>
          <w:p w14:paraId="1752DE60" w14:textId="53762AD6" w:rsidR="00EB2D7B" w:rsidRPr="00143E42" w:rsidRDefault="00EB2D7B" w:rsidP="00863B77">
            <w:pPr>
              <w:spacing w:before="20" w:after="2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Provide detail</w:t>
            </w:r>
            <w:r w:rsidR="00F91F0F">
              <w:rPr>
                <w:b/>
                <w:sz w:val="20"/>
                <w:lang w:val="en-CA" w:eastAsia="en-CA"/>
              </w:rPr>
              <w:t>s</w:t>
            </w:r>
            <w:r w:rsidRPr="00143E42">
              <w:rPr>
                <w:b/>
                <w:sz w:val="20"/>
                <w:lang w:val="en-CA" w:eastAsia="en-CA"/>
              </w:rPr>
              <w:t xml:space="preserve"> </w:t>
            </w:r>
            <w:r w:rsidR="00E54408">
              <w:rPr>
                <w:b/>
                <w:sz w:val="20"/>
                <w:lang w:val="en-CA" w:eastAsia="en-CA"/>
              </w:rPr>
              <w:t xml:space="preserve">for </w:t>
            </w:r>
            <w:r w:rsidRPr="00143E42">
              <w:rPr>
                <w:b/>
                <w:sz w:val="20"/>
                <w:lang w:val="en-CA" w:eastAsia="en-CA"/>
              </w:rPr>
              <w:t xml:space="preserve">how </w:t>
            </w:r>
            <w:r w:rsidR="00234D55">
              <w:rPr>
                <w:b/>
                <w:sz w:val="20"/>
                <w:lang w:val="en-CA" w:eastAsia="en-CA"/>
              </w:rPr>
              <w:t>the applicant</w:t>
            </w:r>
            <w:r w:rsidRPr="00143E42">
              <w:rPr>
                <w:b/>
                <w:sz w:val="20"/>
                <w:lang w:val="en-CA" w:eastAsia="en-CA"/>
              </w:rPr>
              <w:t xml:space="preserve"> will meet at least </w:t>
            </w:r>
            <w:r w:rsidR="002B0D9C">
              <w:rPr>
                <w:b/>
                <w:sz w:val="20"/>
                <w:lang w:val="en-CA" w:eastAsia="en-CA"/>
              </w:rPr>
              <w:t>1</w:t>
            </w:r>
            <w:r w:rsidRPr="00143E42">
              <w:rPr>
                <w:b/>
                <w:sz w:val="20"/>
                <w:lang w:val="en-CA" w:eastAsia="en-CA"/>
              </w:rPr>
              <w:t xml:space="preserve"> of the objectives of the </w:t>
            </w:r>
            <w:r w:rsidR="002B0D9C">
              <w:rPr>
                <w:b/>
                <w:sz w:val="20"/>
                <w:lang w:val="en-CA" w:eastAsia="en-CA"/>
              </w:rPr>
              <w:t xml:space="preserve">reserve </w:t>
            </w:r>
            <w:r w:rsidR="6E183F9F" w:rsidRPr="09EC5631">
              <w:rPr>
                <w:b/>
                <w:bCs/>
                <w:sz w:val="20"/>
                <w:lang w:val="en-CA" w:eastAsia="en-CA"/>
              </w:rPr>
              <w:t xml:space="preserve">allocation </w:t>
            </w:r>
            <w:r w:rsidR="002B0D9C" w:rsidRPr="09EC5631">
              <w:rPr>
                <w:b/>
                <w:bCs/>
                <w:sz w:val="20"/>
                <w:lang w:val="en-CA" w:eastAsia="en-CA"/>
              </w:rPr>
              <w:t>f</w:t>
            </w:r>
            <w:r w:rsidRPr="09EC5631">
              <w:rPr>
                <w:b/>
                <w:bCs/>
                <w:sz w:val="20"/>
                <w:lang w:val="en-CA" w:eastAsia="en-CA"/>
              </w:rPr>
              <w:t>ishing</w:t>
            </w:r>
            <w:r w:rsidRPr="00143E42">
              <w:rPr>
                <w:b/>
                <w:sz w:val="20"/>
                <w:lang w:val="en-CA" w:eastAsia="en-CA"/>
              </w:rPr>
              <w:t xml:space="preserve"> plan and management measures:</w:t>
            </w:r>
          </w:p>
          <w:p w14:paraId="70C37525" w14:textId="758F00B0" w:rsidR="00E017A0" w:rsidRDefault="00E017A0" w:rsidP="00E017A0">
            <w:pPr>
              <w:pStyle w:val="ListParagraph"/>
              <w:numPr>
                <w:ilvl w:val="0"/>
                <w:numId w:val="6"/>
              </w:numPr>
              <w:spacing w:before="20" w:after="40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Applicant may attach a separate document with information on fishing plans and projects.</w:t>
            </w:r>
          </w:p>
          <w:p w14:paraId="2D71BEA9" w14:textId="77777777" w:rsidR="00195187" w:rsidRPr="00195187" w:rsidRDefault="00195187" w:rsidP="00195187">
            <w:pPr>
              <w:pStyle w:val="ListParagraph"/>
              <w:spacing w:before="20" w:after="40"/>
              <w:rPr>
                <w:sz w:val="20"/>
                <w:szCs w:val="20"/>
                <w:lang w:val="en-CA" w:eastAsia="en-CA"/>
              </w:rPr>
            </w:pPr>
          </w:p>
          <w:p w14:paraId="4116D7E3" w14:textId="77777777" w:rsidR="00EB2D7B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 xml:space="preserve">  </w:t>
            </w:r>
          </w:p>
          <w:p w14:paraId="5C6A3F4E" w14:textId="77777777" w:rsidR="00997CE2" w:rsidRDefault="00997CE2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  <w:p w14:paraId="0ABD5B42" w14:textId="77777777" w:rsidR="00997CE2" w:rsidRDefault="00997CE2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  <w:p w14:paraId="2AC03631" w14:textId="77777777" w:rsidR="00997CE2" w:rsidRPr="00143E42" w:rsidRDefault="00997CE2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7137" w14:paraId="52465B3E" w14:textId="77777777" w:rsidTr="4148011A">
        <w:trPr>
          <w:trHeight w:val="70"/>
        </w:trPr>
        <w:tc>
          <w:tcPr>
            <w:tcW w:w="8856" w:type="dxa"/>
            <w:gridSpan w:val="2"/>
            <w:shd w:val="clear" w:color="auto" w:fill="auto"/>
          </w:tcPr>
          <w:p w14:paraId="2E53D442" w14:textId="16D713E1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 xml:space="preserve">Redfish </w:t>
            </w:r>
            <w:r w:rsidR="007F48E7">
              <w:rPr>
                <w:b/>
                <w:sz w:val="20"/>
                <w:lang w:val="en-CA" w:eastAsia="en-CA"/>
              </w:rPr>
              <w:t>reserve quota</w:t>
            </w:r>
            <w:r w:rsidRPr="00143E42">
              <w:rPr>
                <w:b/>
                <w:sz w:val="20"/>
                <w:lang w:val="en-CA" w:eastAsia="en-CA"/>
              </w:rPr>
              <w:t xml:space="preserve"> requested</w:t>
            </w:r>
            <w:r w:rsidR="00E017A0" w:rsidRPr="00143E42">
              <w:rPr>
                <w:sz w:val="20"/>
                <w:lang w:val="en-CA" w:eastAsia="en-CA"/>
              </w:rPr>
              <w:t xml:space="preserve"> </w:t>
            </w:r>
            <w:r w:rsidR="00597D88">
              <w:rPr>
                <w:sz w:val="20"/>
                <w:lang w:val="en-CA" w:eastAsia="en-CA"/>
              </w:rPr>
              <w:t xml:space="preserve">in Round 1 </w:t>
            </w:r>
            <w:r w:rsidR="00E017A0">
              <w:rPr>
                <w:sz w:val="20"/>
                <w:lang w:val="en-CA" w:eastAsia="en-CA"/>
              </w:rPr>
              <w:t>(</w:t>
            </w:r>
            <w:r w:rsidR="00597D88">
              <w:rPr>
                <w:sz w:val="20"/>
                <w:lang w:val="en-CA" w:eastAsia="en-CA"/>
              </w:rPr>
              <w:t>up to 200 t</w:t>
            </w:r>
            <w:r w:rsidR="00E017A0">
              <w:rPr>
                <w:sz w:val="20"/>
                <w:lang w:val="en-CA" w:eastAsia="en-CA"/>
              </w:rPr>
              <w:t>):</w:t>
            </w:r>
            <w:r w:rsidR="00E017A0" w:rsidRPr="00143E42">
              <w:rPr>
                <w:sz w:val="20"/>
                <w:lang w:val="en-CA" w:eastAsia="en-CA"/>
              </w:rPr>
              <w:t xml:space="preserve">        </w:t>
            </w:r>
          </w:p>
          <w:p w14:paraId="2E5D7460" w14:textId="1F0CE0CE" w:rsidR="00EB2D7B" w:rsidRPr="00143E42" w:rsidRDefault="00EB2D7B" w:rsidP="00863B77">
            <w:pPr>
              <w:spacing w:before="20" w:after="80"/>
              <w:rPr>
                <w:sz w:val="20"/>
                <w:u w:val="single"/>
                <w:lang w:val="en-CA" w:eastAsia="en-CA"/>
              </w:rPr>
            </w:pPr>
          </w:p>
        </w:tc>
      </w:tr>
      <w:tr w:rsidR="00EB2D7B" w:rsidRPr="00147137" w14:paraId="472E385F" w14:textId="77777777" w:rsidTr="00997CE2">
        <w:trPr>
          <w:trHeight w:val="692"/>
        </w:trPr>
        <w:tc>
          <w:tcPr>
            <w:tcW w:w="8856" w:type="dxa"/>
            <w:gridSpan w:val="2"/>
            <w:shd w:val="clear" w:color="auto" w:fill="auto"/>
          </w:tcPr>
          <w:p w14:paraId="21986CAE" w14:textId="7B15DBB4" w:rsidR="00195187" w:rsidRPr="00143E42" w:rsidRDefault="00963E59" w:rsidP="00863B77">
            <w:pPr>
              <w:spacing w:before="20" w:after="40"/>
              <w:rPr>
                <w:sz w:val="20"/>
                <w:lang w:val="en-CA" w:eastAsia="en-CA"/>
              </w:rPr>
            </w:pPr>
            <w:r>
              <w:rPr>
                <w:b/>
                <w:sz w:val="20"/>
                <w:lang w:val="en-CA" w:eastAsia="en-CA"/>
              </w:rPr>
              <w:t>Buyer / Processor Contract Information:</w:t>
            </w:r>
            <w:r w:rsidR="00EB2D7B" w:rsidRPr="00143E42">
              <w:rPr>
                <w:sz w:val="20"/>
                <w:lang w:val="en-CA" w:eastAsia="en-CA"/>
              </w:rPr>
              <w:t xml:space="preserve"> Provide</w:t>
            </w:r>
            <w:r w:rsidR="006A0858">
              <w:rPr>
                <w:sz w:val="20"/>
                <w:lang w:val="en-CA" w:eastAsia="en-CA"/>
              </w:rPr>
              <w:t xml:space="preserve"> </w:t>
            </w:r>
            <w:r w:rsidR="00EB2D7B" w:rsidRPr="00143E42">
              <w:rPr>
                <w:sz w:val="20"/>
                <w:lang w:val="en-CA" w:eastAsia="en-CA"/>
              </w:rPr>
              <w:t>information on</w:t>
            </w:r>
            <w:r w:rsidR="006A0858">
              <w:rPr>
                <w:sz w:val="20"/>
                <w:lang w:val="en-CA" w:eastAsia="en-CA"/>
              </w:rPr>
              <w:t xml:space="preserve"> established buyer processor</w:t>
            </w:r>
            <w:r w:rsidR="00EB2D7B" w:rsidRPr="00143E42">
              <w:rPr>
                <w:sz w:val="20"/>
                <w:lang w:val="en-CA" w:eastAsia="en-CA"/>
              </w:rPr>
              <w:t xml:space="preserve"> </w:t>
            </w:r>
            <w:r w:rsidR="006A0858">
              <w:rPr>
                <w:sz w:val="20"/>
                <w:lang w:val="en-CA" w:eastAsia="en-CA"/>
              </w:rPr>
              <w:t xml:space="preserve">contract, if applicable. </w:t>
            </w:r>
          </w:p>
          <w:p w14:paraId="2DF2658A" w14:textId="77777777" w:rsidR="00EB2D7B" w:rsidRPr="00143E42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</w:p>
        </w:tc>
      </w:tr>
      <w:tr w:rsidR="00EB2D7B" w:rsidRPr="00147137" w14:paraId="5D6F5ED7" w14:textId="77777777" w:rsidTr="00997CE2">
        <w:trPr>
          <w:trHeight w:val="350"/>
        </w:trPr>
        <w:tc>
          <w:tcPr>
            <w:tcW w:w="8856" w:type="dxa"/>
            <w:gridSpan w:val="2"/>
            <w:shd w:val="clear" w:color="auto" w:fill="auto"/>
          </w:tcPr>
          <w:p w14:paraId="45C2CE41" w14:textId="29ECD5B4" w:rsidR="00EB2D7B" w:rsidRPr="007B4979" w:rsidRDefault="00EB2D7B" w:rsidP="00863B77">
            <w:pPr>
              <w:spacing w:before="20" w:after="40"/>
              <w:rPr>
                <w:b/>
                <w:sz w:val="20"/>
                <w:lang w:val="en-CA" w:eastAsia="en-CA"/>
              </w:rPr>
            </w:pPr>
            <w:r w:rsidRPr="00143E42">
              <w:rPr>
                <w:b/>
                <w:sz w:val="20"/>
                <w:lang w:val="en-CA" w:eastAsia="en-CA"/>
              </w:rPr>
              <w:t>Send completed applications to:</w:t>
            </w:r>
            <w:r w:rsidR="5CA6B4FF" w:rsidRPr="259998FB">
              <w:rPr>
                <w:b/>
                <w:bCs/>
                <w:sz w:val="20"/>
                <w:lang w:val="en-CA" w:eastAsia="en-CA"/>
              </w:rPr>
              <w:t xml:space="preserve"> </w:t>
            </w:r>
            <w:hyperlink r:id="rId6" w:history="1">
              <w:r w:rsidR="0043267B" w:rsidRPr="004E13B6">
                <w:rPr>
                  <w:rStyle w:val="Hyperlink"/>
                  <w:b/>
                  <w:sz w:val="20"/>
                  <w:lang w:val="en-CA" w:eastAsia="en-CA"/>
                </w:rPr>
                <w:t>Liliya.Baranova@dfo-mpo.gc.ca</w:t>
              </w:r>
            </w:hyperlink>
          </w:p>
        </w:tc>
      </w:tr>
    </w:tbl>
    <w:p w14:paraId="4A9A4DD2" w14:textId="2FF35693" w:rsidR="4148011A" w:rsidRPr="00EA5B4E" w:rsidRDefault="4148011A">
      <w:pPr>
        <w:rPr>
          <w:lang w:val="en-US"/>
        </w:rPr>
      </w:pPr>
    </w:p>
    <w:sectPr w:rsidR="4148011A" w:rsidRPr="00EA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A9D"/>
    <w:multiLevelType w:val="hybridMultilevel"/>
    <w:tmpl w:val="CE6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214"/>
    <w:multiLevelType w:val="hybridMultilevel"/>
    <w:tmpl w:val="5682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315D"/>
    <w:multiLevelType w:val="hybridMultilevel"/>
    <w:tmpl w:val="D78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2AF"/>
    <w:multiLevelType w:val="hybridMultilevel"/>
    <w:tmpl w:val="75E8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8BA"/>
    <w:multiLevelType w:val="hybridMultilevel"/>
    <w:tmpl w:val="3BD01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7A0DE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5436D"/>
    <w:multiLevelType w:val="hybridMultilevel"/>
    <w:tmpl w:val="FB40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7AE9"/>
    <w:multiLevelType w:val="hybridMultilevel"/>
    <w:tmpl w:val="C1F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5537"/>
    <w:multiLevelType w:val="hybridMultilevel"/>
    <w:tmpl w:val="B8B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001F"/>
    <w:multiLevelType w:val="hybridMultilevel"/>
    <w:tmpl w:val="B406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1B7"/>
    <w:multiLevelType w:val="hybridMultilevel"/>
    <w:tmpl w:val="FC1E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E52CC"/>
    <w:multiLevelType w:val="hybridMultilevel"/>
    <w:tmpl w:val="6B4A8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26A"/>
    <w:multiLevelType w:val="hybridMultilevel"/>
    <w:tmpl w:val="F0825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4A03"/>
    <w:multiLevelType w:val="hybridMultilevel"/>
    <w:tmpl w:val="ED2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30AE"/>
    <w:multiLevelType w:val="hybridMultilevel"/>
    <w:tmpl w:val="73F0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0B35"/>
    <w:multiLevelType w:val="hybridMultilevel"/>
    <w:tmpl w:val="3F44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B2A6D"/>
    <w:multiLevelType w:val="hybridMultilevel"/>
    <w:tmpl w:val="C4E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856DF"/>
    <w:multiLevelType w:val="hybridMultilevel"/>
    <w:tmpl w:val="FC60B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56ED4"/>
    <w:multiLevelType w:val="hybridMultilevel"/>
    <w:tmpl w:val="08AE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E2375"/>
    <w:multiLevelType w:val="hybridMultilevel"/>
    <w:tmpl w:val="1AA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B62"/>
    <w:multiLevelType w:val="hybridMultilevel"/>
    <w:tmpl w:val="03B2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33CF9"/>
    <w:multiLevelType w:val="hybridMultilevel"/>
    <w:tmpl w:val="9A1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6353">
    <w:abstractNumId w:val="11"/>
  </w:num>
  <w:num w:numId="2" w16cid:durableId="1214121888">
    <w:abstractNumId w:val="14"/>
  </w:num>
  <w:num w:numId="3" w16cid:durableId="757480423">
    <w:abstractNumId w:val="19"/>
  </w:num>
  <w:num w:numId="4" w16cid:durableId="1452742294">
    <w:abstractNumId w:val="18"/>
  </w:num>
  <w:num w:numId="5" w16cid:durableId="934945970">
    <w:abstractNumId w:val="6"/>
  </w:num>
  <w:num w:numId="6" w16cid:durableId="2005431917">
    <w:abstractNumId w:val="10"/>
  </w:num>
  <w:num w:numId="7" w16cid:durableId="1670138340">
    <w:abstractNumId w:val="16"/>
  </w:num>
  <w:num w:numId="8" w16cid:durableId="1593539717">
    <w:abstractNumId w:val="15"/>
  </w:num>
  <w:num w:numId="9" w16cid:durableId="997684305">
    <w:abstractNumId w:val="3"/>
  </w:num>
  <w:num w:numId="10" w16cid:durableId="809904475">
    <w:abstractNumId w:val="20"/>
  </w:num>
  <w:num w:numId="11" w16cid:durableId="470176157">
    <w:abstractNumId w:val="8"/>
  </w:num>
  <w:num w:numId="12" w16cid:durableId="312101547">
    <w:abstractNumId w:val="12"/>
  </w:num>
  <w:num w:numId="13" w16cid:durableId="1693798756">
    <w:abstractNumId w:val="2"/>
  </w:num>
  <w:num w:numId="14" w16cid:durableId="1668820743">
    <w:abstractNumId w:val="0"/>
  </w:num>
  <w:num w:numId="15" w16cid:durableId="151072086">
    <w:abstractNumId w:val="17"/>
  </w:num>
  <w:num w:numId="16" w16cid:durableId="1485270147">
    <w:abstractNumId w:val="1"/>
  </w:num>
  <w:num w:numId="17" w16cid:durableId="257180340">
    <w:abstractNumId w:val="4"/>
  </w:num>
  <w:num w:numId="18" w16cid:durableId="432676974">
    <w:abstractNumId w:val="9"/>
  </w:num>
  <w:num w:numId="19" w16cid:durableId="867063030">
    <w:abstractNumId w:val="5"/>
  </w:num>
  <w:num w:numId="20" w16cid:durableId="609703720">
    <w:abstractNumId w:val="13"/>
  </w:num>
  <w:num w:numId="21" w16cid:durableId="126329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91"/>
    <w:rsid w:val="00001111"/>
    <w:rsid w:val="0000344B"/>
    <w:rsid w:val="00004B5B"/>
    <w:rsid w:val="00005CD9"/>
    <w:rsid w:val="00006AEF"/>
    <w:rsid w:val="000070F8"/>
    <w:rsid w:val="0000721C"/>
    <w:rsid w:val="00011330"/>
    <w:rsid w:val="00011757"/>
    <w:rsid w:val="00011D8F"/>
    <w:rsid w:val="000121C4"/>
    <w:rsid w:val="0001231B"/>
    <w:rsid w:val="00013D23"/>
    <w:rsid w:val="000175D4"/>
    <w:rsid w:val="00020339"/>
    <w:rsid w:val="0002239F"/>
    <w:rsid w:val="00026776"/>
    <w:rsid w:val="00027EEC"/>
    <w:rsid w:val="00031572"/>
    <w:rsid w:val="0003406A"/>
    <w:rsid w:val="000346CF"/>
    <w:rsid w:val="00034759"/>
    <w:rsid w:val="00035F78"/>
    <w:rsid w:val="00036E34"/>
    <w:rsid w:val="00041221"/>
    <w:rsid w:val="00043987"/>
    <w:rsid w:val="00044D5F"/>
    <w:rsid w:val="00045692"/>
    <w:rsid w:val="00045CB6"/>
    <w:rsid w:val="000510E3"/>
    <w:rsid w:val="00052CE2"/>
    <w:rsid w:val="00054599"/>
    <w:rsid w:val="000552D1"/>
    <w:rsid w:val="000556BC"/>
    <w:rsid w:val="0006445F"/>
    <w:rsid w:val="00065A92"/>
    <w:rsid w:val="00066D11"/>
    <w:rsid w:val="00072793"/>
    <w:rsid w:val="000762D5"/>
    <w:rsid w:val="00077567"/>
    <w:rsid w:val="00080B92"/>
    <w:rsid w:val="0008226D"/>
    <w:rsid w:val="000859D5"/>
    <w:rsid w:val="000900DD"/>
    <w:rsid w:val="00091D46"/>
    <w:rsid w:val="000967E1"/>
    <w:rsid w:val="000974C8"/>
    <w:rsid w:val="000A21EC"/>
    <w:rsid w:val="000A2E30"/>
    <w:rsid w:val="000B3A46"/>
    <w:rsid w:val="000B6298"/>
    <w:rsid w:val="000B629E"/>
    <w:rsid w:val="000C177D"/>
    <w:rsid w:val="000C211A"/>
    <w:rsid w:val="000C6C79"/>
    <w:rsid w:val="000C6E87"/>
    <w:rsid w:val="000C71A7"/>
    <w:rsid w:val="000D12C1"/>
    <w:rsid w:val="000D253B"/>
    <w:rsid w:val="000D50E8"/>
    <w:rsid w:val="000E0309"/>
    <w:rsid w:val="000E1024"/>
    <w:rsid w:val="000E40D5"/>
    <w:rsid w:val="000F2CA6"/>
    <w:rsid w:val="000F3DED"/>
    <w:rsid w:val="000F513C"/>
    <w:rsid w:val="000F60D4"/>
    <w:rsid w:val="000F7008"/>
    <w:rsid w:val="001019BC"/>
    <w:rsid w:val="00104337"/>
    <w:rsid w:val="00105FC5"/>
    <w:rsid w:val="001112DC"/>
    <w:rsid w:val="0011189B"/>
    <w:rsid w:val="001165CB"/>
    <w:rsid w:val="00116A63"/>
    <w:rsid w:val="00116A9C"/>
    <w:rsid w:val="00120ED3"/>
    <w:rsid w:val="00121DAA"/>
    <w:rsid w:val="00122788"/>
    <w:rsid w:val="0012528E"/>
    <w:rsid w:val="00132DD6"/>
    <w:rsid w:val="00135EAD"/>
    <w:rsid w:val="001401BB"/>
    <w:rsid w:val="00142EE8"/>
    <w:rsid w:val="00145E40"/>
    <w:rsid w:val="00147137"/>
    <w:rsid w:val="00150C4E"/>
    <w:rsid w:val="00151096"/>
    <w:rsid w:val="00151924"/>
    <w:rsid w:val="00154444"/>
    <w:rsid w:val="00154BF1"/>
    <w:rsid w:val="00156C7D"/>
    <w:rsid w:val="00162D93"/>
    <w:rsid w:val="00162F51"/>
    <w:rsid w:val="00167C32"/>
    <w:rsid w:val="00170775"/>
    <w:rsid w:val="0017226E"/>
    <w:rsid w:val="001738AB"/>
    <w:rsid w:val="00181165"/>
    <w:rsid w:val="00181529"/>
    <w:rsid w:val="00183E11"/>
    <w:rsid w:val="001845DC"/>
    <w:rsid w:val="001852D3"/>
    <w:rsid w:val="00186622"/>
    <w:rsid w:val="001871AB"/>
    <w:rsid w:val="00191EC3"/>
    <w:rsid w:val="00192B1D"/>
    <w:rsid w:val="00192C26"/>
    <w:rsid w:val="001947A2"/>
    <w:rsid w:val="00195187"/>
    <w:rsid w:val="00196CF1"/>
    <w:rsid w:val="001A1779"/>
    <w:rsid w:val="001A45AE"/>
    <w:rsid w:val="001A4E21"/>
    <w:rsid w:val="001A7C2C"/>
    <w:rsid w:val="001B27EC"/>
    <w:rsid w:val="001B7220"/>
    <w:rsid w:val="001B79E1"/>
    <w:rsid w:val="001C07A4"/>
    <w:rsid w:val="001C2BDC"/>
    <w:rsid w:val="001C5AFA"/>
    <w:rsid w:val="001D441B"/>
    <w:rsid w:val="001D456B"/>
    <w:rsid w:val="001D49DC"/>
    <w:rsid w:val="001D6658"/>
    <w:rsid w:val="001E3470"/>
    <w:rsid w:val="001E5224"/>
    <w:rsid w:val="001E6879"/>
    <w:rsid w:val="001F48E3"/>
    <w:rsid w:val="001F5BF5"/>
    <w:rsid w:val="001F6B5F"/>
    <w:rsid w:val="00200BFB"/>
    <w:rsid w:val="0020265B"/>
    <w:rsid w:val="00203AF0"/>
    <w:rsid w:val="00211555"/>
    <w:rsid w:val="00211C29"/>
    <w:rsid w:val="002133D8"/>
    <w:rsid w:val="00221E2F"/>
    <w:rsid w:val="002305F9"/>
    <w:rsid w:val="002328BF"/>
    <w:rsid w:val="00233721"/>
    <w:rsid w:val="00234D55"/>
    <w:rsid w:val="00235A45"/>
    <w:rsid w:val="00236D8D"/>
    <w:rsid w:val="002375ED"/>
    <w:rsid w:val="002426DE"/>
    <w:rsid w:val="00242F02"/>
    <w:rsid w:val="00243611"/>
    <w:rsid w:val="00244B1A"/>
    <w:rsid w:val="00250971"/>
    <w:rsid w:val="00253CE1"/>
    <w:rsid w:val="00254482"/>
    <w:rsid w:val="00262560"/>
    <w:rsid w:val="00265481"/>
    <w:rsid w:val="00266398"/>
    <w:rsid w:val="002678CF"/>
    <w:rsid w:val="00271386"/>
    <w:rsid w:val="00276B99"/>
    <w:rsid w:val="00276F68"/>
    <w:rsid w:val="002800B2"/>
    <w:rsid w:val="00281B93"/>
    <w:rsid w:val="0028206E"/>
    <w:rsid w:val="00282296"/>
    <w:rsid w:val="00282D9C"/>
    <w:rsid w:val="002843B3"/>
    <w:rsid w:val="002844AB"/>
    <w:rsid w:val="00290922"/>
    <w:rsid w:val="00290E17"/>
    <w:rsid w:val="002913AC"/>
    <w:rsid w:val="00293258"/>
    <w:rsid w:val="002969BD"/>
    <w:rsid w:val="002B0BBB"/>
    <w:rsid w:val="002B0D9C"/>
    <w:rsid w:val="002B2EBB"/>
    <w:rsid w:val="002B63AA"/>
    <w:rsid w:val="002B6681"/>
    <w:rsid w:val="002C1AB8"/>
    <w:rsid w:val="002C3DB1"/>
    <w:rsid w:val="002C456E"/>
    <w:rsid w:val="002D212B"/>
    <w:rsid w:val="002D520F"/>
    <w:rsid w:val="002D5C40"/>
    <w:rsid w:val="002D7E3D"/>
    <w:rsid w:val="002E2946"/>
    <w:rsid w:val="002F72CD"/>
    <w:rsid w:val="00306485"/>
    <w:rsid w:val="00310F3D"/>
    <w:rsid w:val="0031628F"/>
    <w:rsid w:val="00321EE6"/>
    <w:rsid w:val="003228AB"/>
    <w:rsid w:val="00327146"/>
    <w:rsid w:val="00327153"/>
    <w:rsid w:val="0032716F"/>
    <w:rsid w:val="003308A3"/>
    <w:rsid w:val="00337821"/>
    <w:rsid w:val="00337F09"/>
    <w:rsid w:val="003380D9"/>
    <w:rsid w:val="0034173D"/>
    <w:rsid w:val="00346145"/>
    <w:rsid w:val="0035113F"/>
    <w:rsid w:val="00351DA8"/>
    <w:rsid w:val="0035584A"/>
    <w:rsid w:val="00357762"/>
    <w:rsid w:val="00363746"/>
    <w:rsid w:val="00364E84"/>
    <w:rsid w:val="0037026E"/>
    <w:rsid w:val="003726CB"/>
    <w:rsid w:val="00372DDB"/>
    <w:rsid w:val="00382332"/>
    <w:rsid w:val="0039408A"/>
    <w:rsid w:val="003A177B"/>
    <w:rsid w:val="003A1AD6"/>
    <w:rsid w:val="003A3F14"/>
    <w:rsid w:val="003A517F"/>
    <w:rsid w:val="003A6DB6"/>
    <w:rsid w:val="003B1C4A"/>
    <w:rsid w:val="003B3444"/>
    <w:rsid w:val="003B5C3D"/>
    <w:rsid w:val="003B6149"/>
    <w:rsid w:val="003B6E53"/>
    <w:rsid w:val="003B7D0B"/>
    <w:rsid w:val="003C247D"/>
    <w:rsid w:val="003C4545"/>
    <w:rsid w:val="003C5497"/>
    <w:rsid w:val="003C5F1F"/>
    <w:rsid w:val="003C7A87"/>
    <w:rsid w:val="003D7525"/>
    <w:rsid w:val="003E0335"/>
    <w:rsid w:val="003E4471"/>
    <w:rsid w:val="003E7B52"/>
    <w:rsid w:val="003F032E"/>
    <w:rsid w:val="003F22C5"/>
    <w:rsid w:val="003F2DDF"/>
    <w:rsid w:val="003F43D6"/>
    <w:rsid w:val="003F4D6B"/>
    <w:rsid w:val="003F63D2"/>
    <w:rsid w:val="003F76AC"/>
    <w:rsid w:val="0040364D"/>
    <w:rsid w:val="00404BDF"/>
    <w:rsid w:val="00405498"/>
    <w:rsid w:val="00410746"/>
    <w:rsid w:val="0041645F"/>
    <w:rsid w:val="004173A7"/>
    <w:rsid w:val="00423D20"/>
    <w:rsid w:val="004262C6"/>
    <w:rsid w:val="0042794E"/>
    <w:rsid w:val="0043267B"/>
    <w:rsid w:val="00433624"/>
    <w:rsid w:val="00434FD8"/>
    <w:rsid w:val="00435453"/>
    <w:rsid w:val="004360C1"/>
    <w:rsid w:val="00436C3E"/>
    <w:rsid w:val="0044139F"/>
    <w:rsid w:val="004520F3"/>
    <w:rsid w:val="0045264B"/>
    <w:rsid w:val="00455C6F"/>
    <w:rsid w:val="00455D71"/>
    <w:rsid w:val="00456DFF"/>
    <w:rsid w:val="0046115C"/>
    <w:rsid w:val="00462112"/>
    <w:rsid w:val="0046389C"/>
    <w:rsid w:val="004711AE"/>
    <w:rsid w:val="00471E35"/>
    <w:rsid w:val="00472B0B"/>
    <w:rsid w:val="00473ED7"/>
    <w:rsid w:val="00474563"/>
    <w:rsid w:val="004801BF"/>
    <w:rsid w:val="004803A6"/>
    <w:rsid w:val="004816FF"/>
    <w:rsid w:val="00483C61"/>
    <w:rsid w:val="004854EB"/>
    <w:rsid w:val="004870B1"/>
    <w:rsid w:val="00487B05"/>
    <w:rsid w:val="00496359"/>
    <w:rsid w:val="004A6CE3"/>
    <w:rsid w:val="004A77A0"/>
    <w:rsid w:val="004B0658"/>
    <w:rsid w:val="004B08D1"/>
    <w:rsid w:val="004B11AA"/>
    <w:rsid w:val="004B3F8A"/>
    <w:rsid w:val="004B612D"/>
    <w:rsid w:val="004B6401"/>
    <w:rsid w:val="004B7794"/>
    <w:rsid w:val="004C1691"/>
    <w:rsid w:val="004C7FD0"/>
    <w:rsid w:val="004D33FD"/>
    <w:rsid w:val="004D3B69"/>
    <w:rsid w:val="004E1FDF"/>
    <w:rsid w:val="004E2E51"/>
    <w:rsid w:val="004E2F5B"/>
    <w:rsid w:val="004E47BF"/>
    <w:rsid w:val="004E7C42"/>
    <w:rsid w:val="004F3101"/>
    <w:rsid w:val="004F41F8"/>
    <w:rsid w:val="004F661B"/>
    <w:rsid w:val="005000F1"/>
    <w:rsid w:val="005052BE"/>
    <w:rsid w:val="00505EE9"/>
    <w:rsid w:val="00506D2B"/>
    <w:rsid w:val="00510804"/>
    <w:rsid w:val="005113B4"/>
    <w:rsid w:val="00511DE6"/>
    <w:rsid w:val="00513155"/>
    <w:rsid w:val="00514BD8"/>
    <w:rsid w:val="00514F24"/>
    <w:rsid w:val="00515270"/>
    <w:rsid w:val="00515E0E"/>
    <w:rsid w:val="00516FE2"/>
    <w:rsid w:val="00520183"/>
    <w:rsid w:val="0052196F"/>
    <w:rsid w:val="00523CB9"/>
    <w:rsid w:val="00530EC2"/>
    <w:rsid w:val="0053212B"/>
    <w:rsid w:val="00532729"/>
    <w:rsid w:val="005329AE"/>
    <w:rsid w:val="0053375D"/>
    <w:rsid w:val="00534CE3"/>
    <w:rsid w:val="0053501B"/>
    <w:rsid w:val="00535C71"/>
    <w:rsid w:val="005367CA"/>
    <w:rsid w:val="005415B3"/>
    <w:rsid w:val="00541CFC"/>
    <w:rsid w:val="00542FC6"/>
    <w:rsid w:val="005479E3"/>
    <w:rsid w:val="0055016B"/>
    <w:rsid w:val="00554DBA"/>
    <w:rsid w:val="00557347"/>
    <w:rsid w:val="005574E6"/>
    <w:rsid w:val="0055777A"/>
    <w:rsid w:val="00565899"/>
    <w:rsid w:val="0056666B"/>
    <w:rsid w:val="00567454"/>
    <w:rsid w:val="00570D6E"/>
    <w:rsid w:val="00571891"/>
    <w:rsid w:val="00574A91"/>
    <w:rsid w:val="00574B0D"/>
    <w:rsid w:val="00577332"/>
    <w:rsid w:val="00577452"/>
    <w:rsid w:val="00583922"/>
    <w:rsid w:val="00585A0F"/>
    <w:rsid w:val="00590A48"/>
    <w:rsid w:val="005937D4"/>
    <w:rsid w:val="00593E29"/>
    <w:rsid w:val="0059605A"/>
    <w:rsid w:val="005966E7"/>
    <w:rsid w:val="005978FC"/>
    <w:rsid w:val="00597949"/>
    <w:rsid w:val="00597D88"/>
    <w:rsid w:val="005A0C0B"/>
    <w:rsid w:val="005A514F"/>
    <w:rsid w:val="005A530E"/>
    <w:rsid w:val="005A54D0"/>
    <w:rsid w:val="005A6F50"/>
    <w:rsid w:val="005B04F2"/>
    <w:rsid w:val="005B11E7"/>
    <w:rsid w:val="005B333E"/>
    <w:rsid w:val="005B3526"/>
    <w:rsid w:val="005B3908"/>
    <w:rsid w:val="005B462B"/>
    <w:rsid w:val="005B5E4B"/>
    <w:rsid w:val="005B6937"/>
    <w:rsid w:val="005C3DF5"/>
    <w:rsid w:val="005C43A3"/>
    <w:rsid w:val="005C6DA0"/>
    <w:rsid w:val="005C7BB3"/>
    <w:rsid w:val="005D282F"/>
    <w:rsid w:val="005D539E"/>
    <w:rsid w:val="005D692C"/>
    <w:rsid w:val="005E01D0"/>
    <w:rsid w:val="005E1A85"/>
    <w:rsid w:val="005E1B82"/>
    <w:rsid w:val="005E4AD4"/>
    <w:rsid w:val="005F2277"/>
    <w:rsid w:val="005F487E"/>
    <w:rsid w:val="005F582C"/>
    <w:rsid w:val="0060214B"/>
    <w:rsid w:val="00602FD2"/>
    <w:rsid w:val="006059DD"/>
    <w:rsid w:val="00623B19"/>
    <w:rsid w:val="00632349"/>
    <w:rsid w:val="0063327B"/>
    <w:rsid w:val="00635688"/>
    <w:rsid w:val="00635A4F"/>
    <w:rsid w:val="00635C3F"/>
    <w:rsid w:val="006360EC"/>
    <w:rsid w:val="00644E8C"/>
    <w:rsid w:val="00647316"/>
    <w:rsid w:val="0064752F"/>
    <w:rsid w:val="0065075C"/>
    <w:rsid w:val="00653B60"/>
    <w:rsid w:val="00654916"/>
    <w:rsid w:val="006615EA"/>
    <w:rsid w:val="006616B5"/>
    <w:rsid w:val="00663761"/>
    <w:rsid w:val="00664669"/>
    <w:rsid w:val="006665F9"/>
    <w:rsid w:val="006675FA"/>
    <w:rsid w:val="006741F4"/>
    <w:rsid w:val="00674CD3"/>
    <w:rsid w:val="0068167C"/>
    <w:rsid w:val="00685F9A"/>
    <w:rsid w:val="00686D6A"/>
    <w:rsid w:val="00691462"/>
    <w:rsid w:val="006A0858"/>
    <w:rsid w:val="006A17ED"/>
    <w:rsid w:val="006A2C9F"/>
    <w:rsid w:val="006A48FB"/>
    <w:rsid w:val="006B054E"/>
    <w:rsid w:val="006B149E"/>
    <w:rsid w:val="006B1CD5"/>
    <w:rsid w:val="006B1D78"/>
    <w:rsid w:val="006B2382"/>
    <w:rsid w:val="006B2608"/>
    <w:rsid w:val="006B5E44"/>
    <w:rsid w:val="006D18D0"/>
    <w:rsid w:val="006D2140"/>
    <w:rsid w:val="006D40F6"/>
    <w:rsid w:val="006D4580"/>
    <w:rsid w:val="006D4A80"/>
    <w:rsid w:val="006E0C2D"/>
    <w:rsid w:val="006E5739"/>
    <w:rsid w:val="006E6AD5"/>
    <w:rsid w:val="006E7DA3"/>
    <w:rsid w:val="006F0B1B"/>
    <w:rsid w:val="006F3C7A"/>
    <w:rsid w:val="006F4079"/>
    <w:rsid w:val="006F5DDC"/>
    <w:rsid w:val="006F6769"/>
    <w:rsid w:val="0070262B"/>
    <w:rsid w:val="00704CC8"/>
    <w:rsid w:val="0070582E"/>
    <w:rsid w:val="00705FE0"/>
    <w:rsid w:val="0071532E"/>
    <w:rsid w:val="007278B8"/>
    <w:rsid w:val="00730262"/>
    <w:rsid w:val="007336E7"/>
    <w:rsid w:val="00734DA9"/>
    <w:rsid w:val="007373B2"/>
    <w:rsid w:val="00737D5E"/>
    <w:rsid w:val="007501E0"/>
    <w:rsid w:val="00762631"/>
    <w:rsid w:val="00762CFF"/>
    <w:rsid w:val="00765AC8"/>
    <w:rsid w:val="00767D7F"/>
    <w:rsid w:val="00772D7F"/>
    <w:rsid w:val="00773E04"/>
    <w:rsid w:val="00773F01"/>
    <w:rsid w:val="00780002"/>
    <w:rsid w:val="0078289A"/>
    <w:rsid w:val="00792152"/>
    <w:rsid w:val="00794926"/>
    <w:rsid w:val="00794AED"/>
    <w:rsid w:val="007A1829"/>
    <w:rsid w:val="007A230F"/>
    <w:rsid w:val="007B21AA"/>
    <w:rsid w:val="007B6497"/>
    <w:rsid w:val="007B7977"/>
    <w:rsid w:val="007B7B06"/>
    <w:rsid w:val="007C512C"/>
    <w:rsid w:val="007C6B38"/>
    <w:rsid w:val="007D3B40"/>
    <w:rsid w:val="007D73CC"/>
    <w:rsid w:val="007E0FA8"/>
    <w:rsid w:val="007E1B70"/>
    <w:rsid w:val="007E22F9"/>
    <w:rsid w:val="007E439B"/>
    <w:rsid w:val="007E48A5"/>
    <w:rsid w:val="007E56A2"/>
    <w:rsid w:val="007E6B3F"/>
    <w:rsid w:val="007E706B"/>
    <w:rsid w:val="007F09FA"/>
    <w:rsid w:val="007F33A8"/>
    <w:rsid w:val="007F48E7"/>
    <w:rsid w:val="007F51F5"/>
    <w:rsid w:val="007F6AC2"/>
    <w:rsid w:val="00806891"/>
    <w:rsid w:val="00807900"/>
    <w:rsid w:val="00810D0B"/>
    <w:rsid w:val="00811539"/>
    <w:rsid w:val="00811615"/>
    <w:rsid w:val="00812405"/>
    <w:rsid w:val="008154E2"/>
    <w:rsid w:val="00817226"/>
    <w:rsid w:val="0082461B"/>
    <w:rsid w:val="008255D1"/>
    <w:rsid w:val="008260B8"/>
    <w:rsid w:val="0083176F"/>
    <w:rsid w:val="00831A54"/>
    <w:rsid w:val="00833774"/>
    <w:rsid w:val="0083533B"/>
    <w:rsid w:val="0083612E"/>
    <w:rsid w:val="008370D6"/>
    <w:rsid w:val="00840A78"/>
    <w:rsid w:val="00842D94"/>
    <w:rsid w:val="00845C9A"/>
    <w:rsid w:val="008464B3"/>
    <w:rsid w:val="008469DF"/>
    <w:rsid w:val="008470F0"/>
    <w:rsid w:val="00847114"/>
    <w:rsid w:val="00852CF4"/>
    <w:rsid w:val="008568B7"/>
    <w:rsid w:val="00856D38"/>
    <w:rsid w:val="00863B77"/>
    <w:rsid w:val="00866556"/>
    <w:rsid w:val="00871B3D"/>
    <w:rsid w:val="0087263F"/>
    <w:rsid w:val="00874A09"/>
    <w:rsid w:val="008808E2"/>
    <w:rsid w:val="00880B70"/>
    <w:rsid w:val="00881A57"/>
    <w:rsid w:val="00881EBE"/>
    <w:rsid w:val="0088689C"/>
    <w:rsid w:val="00886C1A"/>
    <w:rsid w:val="00891122"/>
    <w:rsid w:val="008945A9"/>
    <w:rsid w:val="008967F1"/>
    <w:rsid w:val="00897B09"/>
    <w:rsid w:val="008A403C"/>
    <w:rsid w:val="008A588C"/>
    <w:rsid w:val="008A5C3E"/>
    <w:rsid w:val="008A77F0"/>
    <w:rsid w:val="008B0D15"/>
    <w:rsid w:val="008B31E9"/>
    <w:rsid w:val="008B6EC3"/>
    <w:rsid w:val="008C2034"/>
    <w:rsid w:val="008C4406"/>
    <w:rsid w:val="008C6478"/>
    <w:rsid w:val="008C7523"/>
    <w:rsid w:val="008C7BFA"/>
    <w:rsid w:val="008D0609"/>
    <w:rsid w:val="008D4BE4"/>
    <w:rsid w:val="008D6E12"/>
    <w:rsid w:val="008E0337"/>
    <w:rsid w:val="008E04AF"/>
    <w:rsid w:val="008E3078"/>
    <w:rsid w:val="008E33C5"/>
    <w:rsid w:val="008E38E4"/>
    <w:rsid w:val="008E4CB4"/>
    <w:rsid w:val="008E54BF"/>
    <w:rsid w:val="008F0FFD"/>
    <w:rsid w:val="008F6A7C"/>
    <w:rsid w:val="0090337C"/>
    <w:rsid w:val="0090544D"/>
    <w:rsid w:val="00911323"/>
    <w:rsid w:val="009119E1"/>
    <w:rsid w:val="0091287B"/>
    <w:rsid w:val="00913887"/>
    <w:rsid w:val="00913F91"/>
    <w:rsid w:val="0092554A"/>
    <w:rsid w:val="0092662A"/>
    <w:rsid w:val="00926765"/>
    <w:rsid w:val="009307E5"/>
    <w:rsid w:val="009318E3"/>
    <w:rsid w:val="0093257D"/>
    <w:rsid w:val="0093411D"/>
    <w:rsid w:val="009348B5"/>
    <w:rsid w:val="00936AA6"/>
    <w:rsid w:val="009406BE"/>
    <w:rsid w:val="00945CA8"/>
    <w:rsid w:val="00946696"/>
    <w:rsid w:val="0095218A"/>
    <w:rsid w:val="00953F20"/>
    <w:rsid w:val="00957773"/>
    <w:rsid w:val="00960C3D"/>
    <w:rsid w:val="009615E1"/>
    <w:rsid w:val="00963E59"/>
    <w:rsid w:val="0096699E"/>
    <w:rsid w:val="0096758D"/>
    <w:rsid w:val="009713D9"/>
    <w:rsid w:val="00972F35"/>
    <w:rsid w:val="0097789A"/>
    <w:rsid w:val="00981989"/>
    <w:rsid w:val="009823B9"/>
    <w:rsid w:val="00982CBC"/>
    <w:rsid w:val="009837B9"/>
    <w:rsid w:val="00990722"/>
    <w:rsid w:val="0099073F"/>
    <w:rsid w:val="009911FF"/>
    <w:rsid w:val="00991542"/>
    <w:rsid w:val="00991D0F"/>
    <w:rsid w:val="00997CE2"/>
    <w:rsid w:val="00997F97"/>
    <w:rsid w:val="009A28A1"/>
    <w:rsid w:val="009A76ED"/>
    <w:rsid w:val="009A773E"/>
    <w:rsid w:val="009B3138"/>
    <w:rsid w:val="009B5CAE"/>
    <w:rsid w:val="009B77F5"/>
    <w:rsid w:val="009C460A"/>
    <w:rsid w:val="009E1160"/>
    <w:rsid w:val="009E2743"/>
    <w:rsid w:val="009E2C38"/>
    <w:rsid w:val="009E543F"/>
    <w:rsid w:val="009F1346"/>
    <w:rsid w:val="009F15E7"/>
    <w:rsid w:val="009F5291"/>
    <w:rsid w:val="009F7E26"/>
    <w:rsid w:val="00A033C7"/>
    <w:rsid w:val="00A048E3"/>
    <w:rsid w:val="00A0642A"/>
    <w:rsid w:val="00A100E3"/>
    <w:rsid w:val="00A11079"/>
    <w:rsid w:val="00A11353"/>
    <w:rsid w:val="00A11582"/>
    <w:rsid w:val="00A13B40"/>
    <w:rsid w:val="00A17518"/>
    <w:rsid w:val="00A24529"/>
    <w:rsid w:val="00A251F3"/>
    <w:rsid w:val="00A27B42"/>
    <w:rsid w:val="00A311CF"/>
    <w:rsid w:val="00A4325F"/>
    <w:rsid w:val="00A464A7"/>
    <w:rsid w:val="00A5369B"/>
    <w:rsid w:val="00A5768E"/>
    <w:rsid w:val="00A6129A"/>
    <w:rsid w:val="00A62386"/>
    <w:rsid w:val="00A65768"/>
    <w:rsid w:val="00A65C1B"/>
    <w:rsid w:val="00A70FE2"/>
    <w:rsid w:val="00A76975"/>
    <w:rsid w:val="00A80B89"/>
    <w:rsid w:val="00A80DC7"/>
    <w:rsid w:val="00A813C9"/>
    <w:rsid w:val="00A81921"/>
    <w:rsid w:val="00A90F5C"/>
    <w:rsid w:val="00A918B3"/>
    <w:rsid w:val="00A91931"/>
    <w:rsid w:val="00A923D9"/>
    <w:rsid w:val="00A92857"/>
    <w:rsid w:val="00A9511D"/>
    <w:rsid w:val="00A95194"/>
    <w:rsid w:val="00A95D80"/>
    <w:rsid w:val="00A966E6"/>
    <w:rsid w:val="00A974D3"/>
    <w:rsid w:val="00AA25F3"/>
    <w:rsid w:val="00AA6B7C"/>
    <w:rsid w:val="00AB08AB"/>
    <w:rsid w:val="00AB5541"/>
    <w:rsid w:val="00AB73F2"/>
    <w:rsid w:val="00AC4C14"/>
    <w:rsid w:val="00AC6327"/>
    <w:rsid w:val="00AC6BD4"/>
    <w:rsid w:val="00AD486D"/>
    <w:rsid w:val="00AE0F7A"/>
    <w:rsid w:val="00AE1149"/>
    <w:rsid w:val="00AE48CE"/>
    <w:rsid w:val="00AE5791"/>
    <w:rsid w:val="00AF2619"/>
    <w:rsid w:val="00AF4FA4"/>
    <w:rsid w:val="00AF5857"/>
    <w:rsid w:val="00B02C07"/>
    <w:rsid w:val="00B03844"/>
    <w:rsid w:val="00B15985"/>
    <w:rsid w:val="00B17EA8"/>
    <w:rsid w:val="00B23ACA"/>
    <w:rsid w:val="00B25EE4"/>
    <w:rsid w:val="00B26375"/>
    <w:rsid w:val="00B31B75"/>
    <w:rsid w:val="00B320C7"/>
    <w:rsid w:val="00B32AD6"/>
    <w:rsid w:val="00B342E4"/>
    <w:rsid w:val="00B35F8D"/>
    <w:rsid w:val="00B3653B"/>
    <w:rsid w:val="00B4056E"/>
    <w:rsid w:val="00B41079"/>
    <w:rsid w:val="00B43D65"/>
    <w:rsid w:val="00B4464F"/>
    <w:rsid w:val="00B47C88"/>
    <w:rsid w:val="00B507BD"/>
    <w:rsid w:val="00B5085B"/>
    <w:rsid w:val="00B5124C"/>
    <w:rsid w:val="00B53B4F"/>
    <w:rsid w:val="00B55729"/>
    <w:rsid w:val="00B6751E"/>
    <w:rsid w:val="00B711B6"/>
    <w:rsid w:val="00B76677"/>
    <w:rsid w:val="00B77B30"/>
    <w:rsid w:val="00B80061"/>
    <w:rsid w:val="00B80CAC"/>
    <w:rsid w:val="00B82C44"/>
    <w:rsid w:val="00B840D7"/>
    <w:rsid w:val="00B9269B"/>
    <w:rsid w:val="00B92B17"/>
    <w:rsid w:val="00B93EED"/>
    <w:rsid w:val="00BA0E3B"/>
    <w:rsid w:val="00BA663B"/>
    <w:rsid w:val="00BA6CD5"/>
    <w:rsid w:val="00BB0C72"/>
    <w:rsid w:val="00BB3269"/>
    <w:rsid w:val="00BB3D8D"/>
    <w:rsid w:val="00BB48E1"/>
    <w:rsid w:val="00BB53D7"/>
    <w:rsid w:val="00BC01F0"/>
    <w:rsid w:val="00BC5117"/>
    <w:rsid w:val="00BC7C09"/>
    <w:rsid w:val="00BD2EE8"/>
    <w:rsid w:val="00BD3867"/>
    <w:rsid w:val="00BD568B"/>
    <w:rsid w:val="00BD66FE"/>
    <w:rsid w:val="00BE3C32"/>
    <w:rsid w:val="00BE527E"/>
    <w:rsid w:val="00BE559E"/>
    <w:rsid w:val="00BF2DE0"/>
    <w:rsid w:val="00BF2F19"/>
    <w:rsid w:val="00BF57F9"/>
    <w:rsid w:val="00BF6492"/>
    <w:rsid w:val="00C00818"/>
    <w:rsid w:val="00C00D35"/>
    <w:rsid w:val="00C065E3"/>
    <w:rsid w:val="00C12722"/>
    <w:rsid w:val="00C14EA4"/>
    <w:rsid w:val="00C21D79"/>
    <w:rsid w:val="00C238B9"/>
    <w:rsid w:val="00C23C92"/>
    <w:rsid w:val="00C24F86"/>
    <w:rsid w:val="00C25129"/>
    <w:rsid w:val="00C27556"/>
    <w:rsid w:val="00C275CB"/>
    <w:rsid w:val="00C31DDB"/>
    <w:rsid w:val="00C334E3"/>
    <w:rsid w:val="00C34B88"/>
    <w:rsid w:val="00C401B3"/>
    <w:rsid w:val="00C40507"/>
    <w:rsid w:val="00C43602"/>
    <w:rsid w:val="00C5142C"/>
    <w:rsid w:val="00C51F15"/>
    <w:rsid w:val="00C55550"/>
    <w:rsid w:val="00C56AB1"/>
    <w:rsid w:val="00C657EC"/>
    <w:rsid w:val="00C66BD9"/>
    <w:rsid w:val="00C70AF8"/>
    <w:rsid w:val="00C71CF5"/>
    <w:rsid w:val="00C74497"/>
    <w:rsid w:val="00C7642C"/>
    <w:rsid w:val="00C764A5"/>
    <w:rsid w:val="00C82AC2"/>
    <w:rsid w:val="00C834A8"/>
    <w:rsid w:val="00C8473B"/>
    <w:rsid w:val="00C84D8E"/>
    <w:rsid w:val="00C87F57"/>
    <w:rsid w:val="00C93838"/>
    <w:rsid w:val="00C94B44"/>
    <w:rsid w:val="00C9760E"/>
    <w:rsid w:val="00C97C2C"/>
    <w:rsid w:val="00CB1662"/>
    <w:rsid w:val="00CB322C"/>
    <w:rsid w:val="00CB4194"/>
    <w:rsid w:val="00CB762A"/>
    <w:rsid w:val="00CC0595"/>
    <w:rsid w:val="00CC08EF"/>
    <w:rsid w:val="00CC43FF"/>
    <w:rsid w:val="00CC7E5C"/>
    <w:rsid w:val="00CD0046"/>
    <w:rsid w:val="00CD2DC4"/>
    <w:rsid w:val="00CD6666"/>
    <w:rsid w:val="00CE15D0"/>
    <w:rsid w:val="00CE3B3F"/>
    <w:rsid w:val="00CE43D3"/>
    <w:rsid w:val="00CE5913"/>
    <w:rsid w:val="00CE64BA"/>
    <w:rsid w:val="00CF00F4"/>
    <w:rsid w:val="00CF365B"/>
    <w:rsid w:val="00CF61B6"/>
    <w:rsid w:val="00CF68FC"/>
    <w:rsid w:val="00D00CD0"/>
    <w:rsid w:val="00D029ED"/>
    <w:rsid w:val="00D0597E"/>
    <w:rsid w:val="00D103B7"/>
    <w:rsid w:val="00D1126B"/>
    <w:rsid w:val="00D13C86"/>
    <w:rsid w:val="00D143DF"/>
    <w:rsid w:val="00D14BA5"/>
    <w:rsid w:val="00D20C02"/>
    <w:rsid w:val="00D20D54"/>
    <w:rsid w:val="00D20FBD"/>
    <w:rsid w:val="00D27221"/>
    <w:rsid w:val="00D312A0"/>
    <w:rsid w:val="00D345AE"/>
    <w:rsid w:val="00D35569"/>
    <w:rsid w:val="00D4242F"/>
    <w:rsid w:val="00D460D5"/>
    <w:rsid w:val="00D4667D"/>
    <w:rsid w:val="00D47D7C"/>
    <w:rsid w:val="00D50198"/>
    <w:rsid w:val="00D504B1"/>
    <w:rsid w:val="00D50FCD"/>
    <w:rsid w:val="00D5252A"/>
    <w:rsid w:val="00D528D3"/>
    <w:rsid w:val="00D57969"/>
    <w:rsid w:val="00D644BE"/>
    <w:rsid w:val="00D71A17"/>
    <w:rsid w:val="00D753BB"/>
    <w:rsid w:val="00D76518"/>
    <w:rsid w:val="00D80BCD"/>
    <w:rsid w:val="00D80CCE"/>
    <w:rsid w:val="00D860CA"/>
    <w:rsid w:val="00D93172"/>
    <w:rsid w:val="00DA13FA"/>
    <w:rsid w:val="00DA1DB1"/>
    <w:rsid w:val="00DA6330"/>
    <w:rsid w:val="00DB313A"/>
    <w:rsid w:val="00DB56D5"/>
    <w:rsid w:val="00DD1EFA"/>
    <w:rsid w:val="00DD3A78"/>
    <w:rsid w:val="00DD447C"/>
    <w:rsid w:val="00DD70A5"/>
    <w:rsid w:val="00DD7707"/>
    <w:rsid w:val="00DE31C5"/>
    <w:rsid w:val="00DE3A53"/>
    <w:rsid w:val="00DE5C51"/>
    <w:rsid w:val="00DE71FF"/>
    <w:rsid w:val="00DF50A8"/>
    <w:rsid w:val="00E017A0"/>
    <w:rsid w:val="00E0211D"/>
    <w:rsid w:val="00E026D3"/>
    <w:rsid w:val="00E05086"/>
    <w:rsid w:val="00E10FC2"/>
    <w:rsid w:val="00E117E7"/>
    <w:rsid w:val="00E12F7F"/>
    <w:rsid w:val="00E1796C"/>
    <w:rsid w:val="00E26C15"/>
    <w:rsid w:val="00E26F8E"/>
    <w:rsid w:val="00E35D94"/>
    <w:rsid w:val="00E3627C"/>
    <w:rsid w:val="00E3791E"/>
    <w:rsid w:val="00E37EEC"/>
    <w:rsid w:val="00E42196"/>
    <w:rsid w:val="00E437BB"/>
    <w:rsid w:val="00E4394D"/>
    <w:rsid w:val="00E43ABD"/>
    <w:rsid w:val="00E43B4D"/>
    <w:rsid w:val="00E44DC5"/>
    <w:rsid w:val="00E506D6"/>
    <w:rsid w:val="00E53279"/>
    <w:rsid w:val="00E54408"/>
    <w:rsid w:val="00E564B2"/>
    <w:rsid w:val="00E56B5D"/>
    <w:rsid w:val="00E61F06"/>
    <w:rsid w:val="00E62075"/>
    <w:rsid w:val="00E6554C"/>
    <w:rsid w:val="00E67C4B"/>
    <w:rsid w:val="00E7589B"/>
    <w:rsid w:val="00E81E1C"/>
    <w:rsid w:val="00E84EF6"/>
    <w:rsid w:val="00E85F2E"/>
    <w:rsid w:val="00E87CAF"/>
    <w:rsid w:val="00E87EDD"/>
    <w:rsid w:val="00E9060B"/>
    <w:rsid w:val="00E92296"/>
    <w:rsid w:val="00E96430"/>
    <w:rsid w:val="00E9743B"/>
    <w:rsid w:val="00EA028B"/>
    <w:rsid w:val="00EA5B4E"/>
    <w:rsid w:val="00EB079B"/>
    <w:rsid w:val="00EB2D7B"/>
    <w:rsid w:val="00EC2D1F"/>
    <w:rsid w:val="00EC30DF"/>
    <w:rsid w:val="00EC47F3"/>
    <w:rsid w:val="00ED0031"/>
    <w:rsid w:val="00ED0CF3"/>
    <w:rsid w:val="00ED6771"/>
    <w:rsid w:val="00EE0EAB"/>
    <w:rsid w:val="00EE2AD7"/>
    <w:rsid w:val="00EE45F3"/>
    <w:rsid w:val="00EE642E"/>
    <w:rsid w:val="00EE70CF"/>
    <w:rsid w:val="00EF53E6"/>
    <w:rsid w:val="00F01067"/>
    <w:rsid w:val="00F05425"/>
    <w:rsid w:val="00F16F10"/>
    <w:rsid w:val="00F26C20"/>
    <w:rsid w:val="00F27D05"/>
    <w:rsid w:val="00F32011"/>
    <w:rsid w:val="00F339DF"/>
    <w:rsid w:val="00F36E65"/>
    <w:rsid w:val="00F40FA9"/>
    <w:rsid w:val="00F44FFF"/>
    <w:rsid w:val="00F53557"/>
    <w:rsid w:val="00F56D74"/>
    <w:rsid w:val="00F5775F"/>
    <w:rsid w:val="00F63342"/>
    <w:rsid w:val="00F6414A"/>
    <w:rsid w:val="00F67049"/>
    <w:rsid w:val="00F71C88"/>
    <w:rsid w:val="00F73D1B"/>
    <w:rsid w:val="00F76D27"/>
    <w:rsid w:val="00F77425"/>
    <w:rsid w:val="00F844CD"/>
    <w:rsid w:val="00F855FC"/>
    <w:rsid w:val="00F86F9F"/>
    <w:rsid w:val="00F919CF"/>
    <w:rsid w:val="00F91F0F"/>
    <w:rsid w:val="00F951D7"/>
    <w:rsid w:val="00F9637C"/>
    <w:rsid w:val="00F97505"/>
    <w:rsid w:val="00FA2916"/>
    <w:rsid w:val="00FA3C9A"/>
    <w:rsid w:val="00FA4BA3"/>
    <w:rsid w:val="00FB186E"/>
    <w:rsid w:val="00FB1F81"/>
    <w:rsid w:val="00FB4ACF"/>
    <w:rsid w:val="00FB547F"/>
    <w:rsid w:val="00FB7D4E"/>
    <w:rsid w:val="00FC00D9"/>
    <w:rsid w:val="00FC0CCF"/>
    <w:rsid w:val="00FC0D4D"/>
    <w:rsid w:val="00FD306F"/>
    <w:rsid w:val="00FD65A8"/>
    <w:rsid w:val="00FE0D72"/>
    <w:rsid w:val="00FF2E47"/>
    <w:rsid w:val="00FF7811"/>
    <w:rsid w:val="00FF7CD5"/>
    <w:rsid w:val="011D7266"/>
    <w:rsid w:val="0125FEAA"/>
    <w:rsid w:val="015582BB"/>
    <w:rsid w:val="017CDE1A"/>
    <w:rsid w:val="0187105A"/>
    <w:rsid w:val="023E825E"/>
    <w:rsid w:val="0263DD17"/>
    <w:rsid w:val="0275B4BF"/>
    <w:rsid w:val="027828F1"/>
    <w:rsid w:val="02E3919D"/>
    <w:rsid w:val="02F863C9"/>
    <w:rsid w:val="02F9E480"/>
    <w:rsid w:val="038EB9B8"/>
    <w:rsid w:val="03F9C43B"/>
    <w:rsid w:val="04D10BD0"/>
    <w:rsid w:val="04EAD37F"/>
    <w:rsid w:val="04F40A9F"/>
    <w:rsid w:val="068C2AB1"/>
    <w:rsid w:val="068D36DB"/>
    <w:rsid w:val="071D08FB"/>
    <w:rsid w:val="079C799D"/>
    <w:rsid w:val="07D4BDA9"/>
    <w:rsid w:val="07DB496E"/>
    <w:rsid w:val="082F0818"/>
    <w:rsid w:val="086C6C08"/>
    <w:rsid w:val="08E7A427"/>
    <w:rsid w:val="08EEC0CF"/>
    <w:rsid w:val="090C15CA"/>
    <w:rsid w:val="0918D50D"/>
    <w:rsid w:val="091A4FB8"/>
    <w:rsid w:val="098DB804"/>
    <w:rsid w:val="09EC5631"/>
    <w:rsid w:val="0B5B24D0"/>
    <w:rsid w:val="0C004792"/>
    <w:rsid w:val="0D0775EB"/>
    <w:rsid w:val="0D411771"/>
    <w:rsid w:val="0D51C03C"/>
    <w:rsid w:val="0E1804DB"/>
    <w:rsid w:val="0E6A761F"/>
    <w:rsid w:val="0E8DC159"/>
    <w:rsid w:val="0EFE8120"/>
    <w:rsid w:val="0F67622C"/>
    <w:rsid w:val="0FE087C9"/>
    <w:rsid w:val="1015520E"/>
    <w:rsid w:val="104D4FBA"/>
    <w:rsid w:val="1087E88F"/>
    <w:rsid w:val="10BB019C"/>
    <w:rsid w:val="11009003"/>
    <w:rsid w:val="114912EF"/>
    <w:rsid w:val="117A3F01"/>
    <w:rsid w:val="11916E4D"/>
    <w:rsid w:val="11C9FA5A"/>
    <w:rsid w:val="124C8792"/>
    <w:rsid w:val="12B5120C"/>
    <w:rsid w:val="138410B4"/>
    <w:rsid w:val="141C3020"/>
    <w:rsid w:val="147FDAEC"/>
    <w:rsid w:val="148EF56C"/>
    <w:rsid w:val="14B119A8"/>
    <w:rsid w:val="14C1E15E"/>
    <w:rsid w:val="150EE1F3"/>
    <w:rsid w:val="1531A639"/>
    <w:rsid w:val="15359C29"/>
    <w:rsid w:val="1613F6FC"/>
    <w:rsid w:val="168C4F12"/>
    <w:rsid w:val="1694C451"/>
    <w:rsid w:val="16AE32E8"/>
    <w:rsid w:val="16BBD12F"/>
    <w:rsid w:val="16BF2E08"/>
    <w:rsid w:val="16F282C2"/>
    <w:rsid w:val="171A6AB7"/>
    <w:rsid w:val="17326BDF"/>
    <w:rsid w:val="19087356"/>
    <w:rsid w:val="190F64E7"/>
    <w:rsid w:val="19389F6A"/>
    <w:rsid w:val="1983EF4D"/>
    <w:rsid w:val="199CB303"/>
    <w:rsid w:val="19B34AAF"/>
    <w:rsid w:val="19BAA44C"/>
    <w:rsid w:val="19D2EED7"/>
    <w:rsid w:val="19E0DE83"/>
    <w:rsid w:val="1AE71646"/>
    <w:rsid w:val="1AFE5C4A"/>
    <w:rsid w:val="1B9ADAA4"/>
    <w:rsid w:val="1BB9BA6E"/>
    <w:rsid w:val="1C006360"/>
    <w:rsid w:val="1C071271"/>
    <w:rsid w:val="1C09D295"/>
    <w:rsid w:val="1C138C47"/>
    <w:rsid w:val="1C3C963A"/>
    <w:rsid w:val="1C4FA4C2"/>
    <w:rsid w:val="1C916341"/>
    <w:rsid w:val="1CE7C443"/>
    <w:rsid w:val="1E6EADE5"/>
    <w:rsid w:val="1EBF3452"/>
    <w:rsid w:val="1EF78349"/>
    <w:rsid w:val="1F84C643"/>
    <w:rsid w:val="1F8929E6"/>
    <w:rsid w:val="1FAF79E2"/>
    <w:rsid w:val="1FC91699"/>
    <w:rsid w:val="1FF7E810"/>
    <w:rsid w:val="204F250E"/>
    <w:rsid w:val="205C8D8F"/>
    <w:rsid w:val="208FD6B0"/>
    <w:rsid w:val="21A5CBAF"/>
    <w:rsid w:val="22250EBB"/>
    <w:rsid w:val="237D0759"/>
    <w:rsid w:val="2381D4F8"/>
    <w:rsid w:val="241D18A7"/>
    <w:rsid w:val="25120ACB"/>
    <w:rsid w:val="252D1E29"/>
    <w:rsid w:val="25508FD2"/>
    <w:rsid w:val="259998FB"/>
    <w:rsid w:val="25DAC8BE"/>
    <w:rsid w:val="266E81B0"/>
    <w:rsid w:val="26B8B0FA"/>
    <w:rsid w:val="2742D715"/>
    <w:rsid w:val="277D47CF"/>
    <w:rsid w:val="277F7399"/>
    <w:rsid w:val="28335225"/>
    <w:rsid w:val="29226613"/>
    <w:rsid w:val="29310379"/>
    <w:rsid w:val="2941F510"/>
    <w:rsid w:val="29DF6FA8"/>
    <w:rsid w:val="2A81F942"/>
    <w:rsid w:val="2A9CF150"/>
    <w:rsid w:val="2AA56AD0"/>
    <w:rsid w:val="2AF08246"/>
    <w:rsid w:val="2B4E6B23"/>
    <w:rsid w:val="2BCEB3F7"/>
    <w:rsid w:val="2C3A2731"/>
    <w:rsid w:val="2CF4D635"/>
    <w:rsid w:val="2D24B4F1"/>
    <w:rsid w:val="2D9162DC"/>
    <w:rsid w:val="2E5E85ED"/>
    <w:rsid w:val="2EB3C678"/>
    <w:rsid w:val="2FA69EBE"/>
    <w:rsid w:val="2FDA3084"/>
    <w:rsid w:val="2FEFF7C4"/>
    <w:rsid w:val="3028DB6B"/>
    <w:rsid w:val="303C5BF1"/>
    <w:rsid w:val="304520CC"/>
    <w:rsid w:val="30558F8A"/>
    <w:rsid w:val="30F55422"/>
    <w:rsid w:val="3186B860"/>
    <w:rsid w:val="31C478EA"/>
    <w:rsid w:val="3206DAB5"/>
    <w:rsid w:val="330F6306"/>
    <w:rsid w:val="3329C639"/>
    <w:rsid w:val="3343CEC9"/>
    <w:rsid w:val="33474C32"/>
    <w:rsid w:val="33668DE6"/>
    <w:rsid w:val="33B71FA3"/>
    <w:rsid w:val="33EB8404"/>
    <w:rsid w:val="348BA94E"/>
    <w:rsid w:val="34CAB7B3"/>
    <w:rsid w:val="34E9DD48"/>
    <w:rsid w:val="34F4B0B7"/>
    <w:rsid w:val="3523220A"/>
    <w:rsid w:val="355AB471"/>
    <w:rsid w:val="356B8EF1"/>
    <w:rsid w:val="35E6DC79"/>
    <w:rsid w:val="37815E22"/>
    <w:rsid w:val="37CF6D1A"/>
    <w:rsid w:val="396B34AE"/>
    <w:rsid w:val="396B40A3"/>
    <w:rsid w:val="3A0C8FEA"/>
    <w:rsid w:val="3A0D09BE"/>
    <w:rsid w:val="3A8C6609"/>
    <w:rsid w:val="3ACA4D92"/>
    <w:rsid w:val="3AD662CC"/>
    <w:rsid w:val="3AEFA7C3"/>
    <w:rsid w:val="3B26F72E"/>
    <w:rsid w:val="3B5CECD6"/>
    <w:rsid w:val="3B884ED9"/>
    <w:rsid w:val="3CC75A33"/>
    <w:rsid w:val="3CD13AE9"/>
    <w:rsid w:val="3CDDC944"/>
    <w:rsid w:val="3D3DC474"/>
    <w:rsid w:val="3D7D59A6"/>
    <w:rsid w:val="3D847CAB"/>
    <w:rsid w:val="3D9DD732"/>
    <w:rsid w:val="3DE2DE96"/>
    <w:rsid w:val="3E01C7C5"/>
    <w:rsid w:val="3E6A9D10"/>
    <w:rsid w:val="3E733776"/>
    <w:rsid w:val="3E88A032"/>
    <w:rsid w:val="3F9B1B28"/>
    <w:rsid w:val="3FA7DFED"/>
    <w:rsid w:val="40CD9859"/>
    <w:rsid w:val="410E3BC1"/>
    <w:rsid w:val="4148011A"/>
    <w:rsid w:val="4229BBF8"/>
    <w:rsid w:val="4274E59A"/>
    <w:rsid w:val="42B2AF73"/>
    <w:rsid w:val="42B436B8"/>
    <w:rsid w:val="42B602E2"/>
    <w:rsid w:val="432AE907"/>
    <w:rsid w:val="4363A871"/>
    <w:rsid w:val="436AEF47"/>
    <w:rsid w:val="448AA6CA"/>
    <w:rsid w:val="448D3217"/>
    <w:rsid w:val="45113CE4"/>
    <w:rsid w:val="452092DD"/>
    <w:rsid w:val="457061EC"/>
    <w:rsid w:val="45A5F3B4"/>
    <w:rsid w:val="45A61642"/>
    <w:rsid w:val="45D7F047"/>
    <w:rsid w:val="4606FE00"/>
    <w:rsid w:val="4637C8F3"/>
    <w:rsid w:val="468A5989"/>
    <w:rsid w:val="47125250"/>
    <w:rsid w:val="47BD95D3"/>
    <w:rsid w:val="481BABB3"/>
    <w:rsid w:val="483988FF"/>
    <w:rsid w:val="486CF183"/>
    <w:rsid w:val="49028D54"/>
    <w:rsid w:val="49D1B77C"/>
    <w:rsid w:val="4B8728E7"/>
    <w:rsid w:val="4C3AD4C5"/>
    <w:rsid w:val="4C5CCD58"/>
    <w:rsid w:val="4CA61B10"/>
    <w:rsid w:val="4D93D5A1"/>
    <w:rsid w:val="4E25286A"/>
    <w:rsid w:val="4E2F6640"/>
    <w:rsid w:val="4E33ABCD"/>
    <w:rsid w:val="4F2D1290"/>
    <w:rsid w:val="4F34911F"/>
    <w:rsid w:val="4F4FA9FC"/>
    <w:rsid w:val="507AA016"/>
    <w:rsid w:val="507C481C"/>
    <w:rsid w:val="50B877AF"/>
    <w:rsid w:val="51141D36"/>
    <w:rsid w:val="515D1758"/>
    <w:rsid w:val="5180A9C4"/>
    <w:rsid w:val="5246D12B"/>
    <w:rsid w:val="52510813"/>
    <w:rsid w:val="529E3EE1"/>
    <w:rsid w:val="537D682E"/>
    <w:rsid w:val="53CBF665"/>
    <w:rsid w:val="53F2EADC"/>
    <w:rsid w:val="544AD3F0"/>
    <w:rsid w:val="54A95DDC"/>
    <w:rsid w:val="554A5ED6"/>
    <w:rsid w:val="555C1BB4"/>
    <w:rsid w:val="556E21CE"/>
    <w:rsid w:val="564593C5"/>
    <w:rsid w:val="564789AB"/>
    <w:rsid w:val="56A8707C"/>
    <w:rsid w:val="57220DF4"/>
    <w:rsid w:val="578F9F8F"/>
    <w:rsid w:val="57B85FA1"/>
    <w:rsid w:val="583EF7B4"/>
    <w:rsid w:val="588E2C2D"/>
    <w:rsid w:val="58A22BE5"/>
    <w:rsid w:val="58CBAEC1"/>
    <w:rsid w:val="5992FF92"/>
    <w:rsid w:val="5A2A13BC"/>
    <w:rsid w:val="5A7E948B"/>
    <w:rsid w:val="5A919226"/>
    <w:rsid w:val="5AF38F34"/>
    <w:rsid w:val="5B27020D"/>
    <w:rsid w:val="5B36D8C0"/>
    <w:rsid w:val="5BFF6AAE"/>
    <w:rsid w:val="5C4F91F9"/>
    <w:rsid w:val="5CA6B4FF"/>
    <w:rsid w:val="5D83EE1E"/>
    <w:rsid w:val="5D9398B7"/>
    <w:rsid w:val="5DBD1DE5"/>
    <w:rsid w:val="5E673AFE"/>
    <w:rsid w:val="5E6B4D1C"/>
    <w:rsid w:val="5E82CABC"/>
    <w:rsid w:val="5E9470DB"/>
    <w:rsid w:val="5EC3C6BD"/>
    <w:rsid w:val="5EF94CA9"/>
    <w:rsid w:val="5F3808AF"/>
    <w:rsid w:val="5F86CC83"/>
    <w:rsid w:val="5FEF7219"/>
    <w:rsid w:val="6018DC3F"/>
    <w:rsid w:val="6067A885"/>
    <w:rsid w:val="60A70BAB"/>
    <w:rsid w:val="60B1CEC9"/>
    <w:rsid w:val="61364B32"/>
    <w:rsid w:val="61C54D7D"/>
    <w:rsid w:val="62D9AEA3"/>
    <w:rsid w:val="6312FAF6"/>
    <w:rsid w:val="632A9529"/>
    <w:rsid w:val="634450E4"/>
    <w:rsid w:val="636D0678"/>
    <w:rsid w:val="63F0463F"/>
    <w:rsid w:val="64237109"/>
    <w:rsid w:val="64893366"/>
    <w:rsid w:val="648A85FD"/>
    <w:rsid w:val="652B1AB1"/>
    <w:rsid w:val="65F8BE56"/>
    <w:rsid w:val="65F95744"/>
    <w:rsid w:val="66041FD5"/>
    <w:rsid w:val="6614536E"/>
    <w:rsid w:val="666969C9"/>
    <w:rsid w:val="674F2B4E"/>
    <w:rsid w:val="6878DFE0"/>
    <w:rsid w:val="68C6C370"/>
    <w:rsid w:val="6926EE96"/>
    <w:rsid w:val="69443B40"/>
    <w:rsid w:val="6A962D1A"/>
    <w:rsid w:val="6AED863E"/>
    <w:rsid w:val="6C3BE876"/>
    <w:rsid w:val="6C4F1D8F"/>
    <w:rsid w:val="6CA51D93"/>
    <w:rsid w:val="6CEF252A"/>
    <w:rsid w:val="6CFAA4B6"/>
    <w:rsid w:val="6D78D82F"/>
    <w:rsid w:val="6D86AE0A"/>
    <w:rsid w:val="6E176A30"/>
    <w:rsid w:val="6E183F9F"/>
    <w:rsid w:val="6E6ECC78"/>
    <w:rsid w:val="6E7FD09A"/>
    <w:rsid w:val="6EB65934"/>
    <w:rsid w:val="6EC2A850"/>
    <w:rsid w:val="6F9E034C"/>
    <w:rsid w:val="6FAC64BC"/>
    <w:rsid w:val="6FCEE072"/>
    <w:rsid w:val="6FDC424E"/>
    <w:rsid w:val="6FE21912"/>
    <w:rsid w:val="70082628"/>
    <w:rsid w:val="707C11A0"/>
    <w:rsid w:val="70873223"/>
    <w:rsid w:val="70D9BB6E"/>
    <w:rsid w:val="7150D077"/>
    <w:rsid w:val="71D7CC77"/>
    <w:rsid w:val="72A19EC9"/>
    <w:rsid w:val="72A5429E"/>
    <w:rsid w:val="72A8A8DA"/>
    <w:rsid w:val="72E6B6F2"/>
    <w:rsid w:val="7473DC32"/>
    <w:rsid w:val="74AFB4DC"/>
    <w:rsid w:val="74D3316F"/>
    <w:rsid w:val="755A3C84"/>
    <w:rsid w:val="76949D12"/>
    <w:rsid w:val="76F99023"/>
    <w:rsid w:val="780BDC1C"/>
    <w:rsid w:val="784E2184"/>
    <w:rsid w:val="788F7890"/>
    <w:rsid w:val="78FD4B89"/>
    <w:rsid w:val="795FAB69"/>
    <w:rsid w:val="79AC68A0"/>
    <w:rsid w:val="7A3B9D1E"/>
    <w:rsid w:val="7A8DB457"/>
    <w:rsid w:val="7B74B2B6"/>
    <w:rsid w:val="7BE5D3ED"/>
    <w:rsid w:val="7BF4C86C"/>
    <w:rsid w:val="7C8AE7C4"/>
    <w:rsid w:val="7D1A6929"/>
    <w:rsid w:val="7D7D1297"/>
    <w:rsid w:val="7D7E77E6"/>
    <w:rsid w:val="7DB3FA66"/>
    <w:rsid w:val="7E50E14A"/>
    <w:rsid w:val="7E53B5A7"/>
    <w:rsid w:val="7EA08867"/>
    <w:rsid w:val="7ED79A20"/>
    <w:rsid w:val="7EDD2D4B"/>
    <w:rsid w:val="7F0AA107"/>
    <w:rsid w:val="7F683BB1"/>
    <w:rsid w:val="7FDEE2A9"/>
    <w:rsid w:val="7FECB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BBE8"/>
  <w15:chartTrackingRefBased/>
  <w15:docId w15:val="{BB626460-6C88-4D71-9090-1D91801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A5"/>
    <w:pPr>
      <w:widowControl w:val="0"/>
      <w:ind w:left="720"/>
    </w:pPr>
    <w:rPr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1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145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45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table" w:styleId="TableGrid">
    <w:name w:val="Table Grid"/>
    <w:basedOn w:val="TableNormal"/>
    <w:uiPriority w:val="59"/>
    <w:rsid w:val="00EB2D7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9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854EB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854EB"/>
  </w:style>
  <w:style w:type="character" w:customStyle="1" w:styleId="eop">
    <w:name w:val="eop"/>
    <w:basedOn w:val="DefaultParagraphFont"/>
    <w:rsid w:val="004854EB"/>
  </w:style>
  <w:style w:type="paragraph" w:styleId="Revision">
    <w:name w:val="Revision"/>
    <w:hidden/>
    <w:uiPriority w:val="99"/>
    <w:semiHidden/>
    <w:rsid w:val="00271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Baranova@dfo-mpo.gc.ca" TargetMode="External"/><Relationship Id="rId5" Type="http://schemas.openxmlformats.org/officeDocument/2006/relationships/hyperlink" Target="mailto:Liliya.Baranova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 MPO</Company>
  <LinksUpToDate>false</LinksUpToDate>
  <CharactersWithSpaces>7391</CharactersWithSpaces>
  <SharedDoc>false</SharedDoc>
  <HLinks>
    <vt:vector size="24" baseType="variant">
      <vt:variant>
        <vt:i4>1704054</vt:i4>
      </vt:variant>
      <vt:variant>
        <vt:i4>9</vt:i4>
      </vt:variant>
      <vt:variant>
        <vt:i4>0</vt:i4>
      </vt:variant>
      <vt:variant>
        <vt:i4>5</vt:i4>
      </vt:variant>
      <vt:variant>
        <vt:lpwstr>mailto:liliya.baranova@dfo-mpo.gc.ca</vt:lpwstr>
      </vt:variant>
      <vt:variant>
        <vt:lpwstr/>
      </vt:variant>
      <vt:variant>
        <vt:i4>1704054</vt:i4>
      </vt:variant>
      <vt:variant>
        <vt:i4>6</vt:i4>
      </vt:variant>
      <vt:variant>
        <vt:i4>0</vt:i4>
      </vt:variant>
      <vt:variant>
        <vt:i4>5</vt:i4>
      </vt:variant>
      <vt:variant>
        <vt:lpwstr>mailto:Liliya.Baranova@dfo-mpo.gc.ca</vt:lpwstr>
      </vt:variant>
      <vt:variant>
        <vt:lpwstr/>
      </vt:variant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mailto:Liliya.Baranova@dfo-mpo.gc.ca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mailto:Liliya.Baranova@dfo-mpo.gc.ca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Algera, Dirk</dc:creator>
  <cp:keywords/>
  <dc:description/>
  <cp:lastModifiedBy>Baranova, Liliya (DFO/MPO)</cp:lastModifiedBy>
  <cp:revision>4</cp:revision>
  <dcterms:created xsi:type="dcterms:W3CDTF">2024-06-14T21:58:00Z</dcterms:created>
  <dcterms:modified xsi:type="dcterms:W3CDTF">2024-06-14T22:12:00Z</dcterms:modified>
</cp:coreProperties>
</file>