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CA92" w14:textId="5561B08E" w:rsidR="005B6937" w:rsidRPr="00997CE2" w:rsidRDefault="54A95DDC" w:rsidP="00997CE2">
      <w:pPr>
        <w:jc w:val="center"/>
        <w:rPr>
          <w:b/>
          <w:sz w:val="32"/>
          <w:szCs w:val="32"/>
          <w:lang w:val="fr-FR"/>
        </w:rPr>
      </w:pPr>
      <w:r w:rsidRPr="00997CE2">
        <w:rPr>
          <w:b/>
          <w:sz w:val="32"/>
          <w:szCs w:val="32"/>
          <w:lang w:val="fr-FR"/>
        </w:rPr>
        <w:t>Avis d’intérêt et plan de pêche pour l’allocation de réserve de sébaste de l’unité 1</w:t>
      </w:r>
      <w:r w:rsidR="3A0D09BE" w:rsidRPr="00997CE2">
        <w:rPr>
          <w:b/>
          <w:sz w:val="32"/>
          <w:szCs w:val="32"/>
          <w:lang w:val="fr-FR"/>
        </w:rPr>
        <w:t xml:space="preserve"> </w:t>
      </w:r>
      <w:r w:rsidR="6E7FD09A" w:rsidRPr="00997CE2">
        <w:rPr>
          <w:b/>
          <w:sz w:val="32"/>
          <w:szCs w:val="32"/>
          <w:lang w:val="fr-FR"/>
        </w:rPr>
        <w:t>(</w:t>
      </w:r>
      <w:r w:rsidR="005B6937" w:rsidRPr="00997CE2">
        <w:rPr>
          <w:b/>
          <w:sz w:val="32"/>
          <w:szCs w:val="32"/>
          <w:lang w:val="fr-FR"/>
        </w:rPr>
        <w:t xml:space="preserve">saison 2024-25) </w:t>
      </w:r>
    </w:p>
    <w:p w14:paraId="50DE36BA" w14:textId="77777777" w:rsidR="005B6937" w:rsidRDefault="005B6937" w:rsidP="005B6937"/>
    <w:p w14:paraId="3C5EAA19" w14:textId="7C1677DD" w:rsidR="005B6937" w:rsidRPr="005F2277" w:rsidRDefault="005B6937" w:rsidP="005B6937">
      <w:pPr>
        <w:rPr>
          <w:b/>
          <w:bCs/>
        </w:rPr>
      </w:pPr>
      <w:r>
        <w:t xml:space="preserve"> </w:t>
      </w:r>
      <w:r w:rsidRPr="005F2277">
        <w:rPr>
          <w:b/>
          <w:bCs/>
        </w:rPr>
        <w:t xml:space="preserve">Préambule : </w:t>
      </w:r>
    </w:p>
    <w:p w14:paraId="3B6F3FE9" w14:textId="4CDCC18B" w:rsidR="005B6937" w:rsidRDefault="005B6937" w:rsidP="005B6937">
      <w:r>
        <w:t xml:space="preserve"> </w:t>
      </w:r>
    </w:p>
    <w:p w14:paraId="768BE2BD" w14:textId="31B7A72F" w:rsidR="00FF7CD5" w:rsidRDefault="00472B0B" w:rsidP="00FF7CD5">
      <w:r>
        <w:t>Tek qu’</w:t>
      </w:r>
      <w:r w:rsidR="00FF7CD5">
        <w:t xml:space="preserve">annoncé le 31 mai 2024, 5 000 tonnes (t) du total admissible des captures </w:t>
      </w:r>
      <w:r>
        <w:t xml:space="preserve">(TAC) </w:t>
      </w:r>
      <w:r w:rsidR="00FF7CD5">
        <w:t xml:space="preserve">de sébastes de l'unité 1 pour </w:t>
      </w:r>
      <w:r>
        <w:t xml:space="preserve">l’année </w:t>
      </w:r>
      <w:r w:rsidR="00FF7CD5">
        <w:t>de gestion 2024-2</w:t>
      </w:r>
      <w:r>
        <w:t>02</w:t>
      </w:r>
      <w:r w:rsidR="00FF7CD5">
        <w:t xml:space="preserve">5 </w:t>
      </w:r>
      <w:r w:rsidR="0E8DC159">
        <w:t xml:space="preserve">(15 mai 2024 au 14 mai 2025) </w:t>
      </w:r>
      <w:r w:rsidR="00FF7CD5">
        <w:t xml:space="preserve">ont été mises de côté et gardées en réserve. Cette allocation de réserve est accessible sur demande. Les demandes seront </w:t>
      </w:r>
      <w:r w:rsidR="003F43D6">
        <w:t xml:space="preserve">réparties selon </w:t>
      </w:r>
      <w:r w:rsidR="003F43D6" w:rsidRPr="00613F02">
        <w:rPr>
          <w:b/>
          <w:bCs/>
        </w:rPr>
        <w:t>trois périodes d’application</w:t>
      </w:r>
      <w:r w:rsidR="003F43D6">
        <w:t xml:space="preserve"> et </w:t>
      </w:r>
      <w:r w:rsidR="00FF7CD5">
        <w:t>évaluées au cas par cas</w:t>
      </w:r>
      <w:r w:rsidR="0093257D">
        <w:t> :</w:t>
      </w:r>
      <w:r w:rsidR="00FF7CD5">
        <w:t xml:space="preserve"> </w:t>
      </w:r>
    </w:p>
    <w:p w14:paraId="5DBFCE27" w14:textId="77777777" w:rsidR="00FF7CD5" w:rsidRDefault="00FF7CD5" w:rsidP="00FF7CD5"/>
    <w:p w14:paraId="22549EB6" w14:textId="4E2E9236" w:rsidR="00FF7CD5" w:rsidRDefault="003A1AD6" w:rsidP="00FF7CD5">
      <w:r w:rsidRPr="00613F02">
        <w:rPr>
          <w:b/>
          <w:bCs/>
        </w:rPr>
        <w:t xml:space="preserve">Période </w:t>
      </w:r>
      <w:r w:rsidR="00FF7CD5">
        <w:t>1: 2 000 t pour ceux qui sont prêts à pêcher dès maintenant et jusqu'au 31 août 2024</w:t>
      </w:r>
      <w:r w:rsidR="000E0309">
        <w:t>;</w:t>
      </w:r>
      <w:r w:rsidR="00FF7CD5">
        <w:t xml:space="preserve"> </w:t>
      </w:r>
    </w:p>
    <w:p w14:paraId="23597F37" w14:textId="77777777" w:rsidR="00FF7CD5" w:rsidRDefault="00FF7CD5" w:rsidP="00FF7CD5"/>
    <w:p w14:paraId="3B722551" w14:textId="2F94636E" w:rsidR="00FF7CD5" w:rsidRDefault="003A1AD6" w:rsidP="00FF7CD5">
      <w:r w:rsidRPr="00613F02">
        <w:rPr>
          <w:b/>
          <w:bCs/>
        </w:rPr>
        <w:t xml:space="preserve">Période </w:t>
      </w:r>
      <w:r w:rsidR="00FF7CD5">
        <w:t>2: 2 000 t pour ceux qui prévoient de pêcher du 1er septembre au 31 décembre 2024</w:t>
      </w:r>
      <w:r w:rsidR="000E0309">
        <w:t>;</w:t>
      </w:r>
      <w:r w:rsidR="00FF7CD5">
        <w:t xml:space="preserve"> </w:t>
      </w:r>
    </w:p>
    <w:p w14:paraId="250E6114" w14:textId="77777777" w:rsidR="00FF7CD5" w:rsidRDefault="00FF7CD5" w:rsidP="00FF7CD5"/>
    <w:p w14:paraId="33AF0F23" w14:textId="5D38990F" w:rsidR="00FF7CD5" w:rsidRDefault="003A1AD6" w:rsidP="00FF7CD5">
      <w:r w:rsidRPr="00613F02">
        <w:rPr>
          <w:b/>
          <w:bCs/>
        </w:rPr>
        <w:t xml:space="preserve">Période </w:t>
      </w:r>
      <w:r w:rsidR="00FF7CD5">
        <w:t xml:space="preserve">3: 1 000 t pour ceux qui prévoient de pêcher du 1er janvier au 31 mars 2025. </w:t>
      </w:r>
    </w:p>
    <w:p w14:paraId="5DE48782" w14:textId="77777777" w:rsidR="00FF7CD5" w:rsidRDefault="00FF7CD5" w:rsidP="00FF7CD5"/>
    <w:p w14:paraId="24E03BA7" w14:textId="7445A297" w:rsidR="005B6937" w:rsidRDefault="00FF7CD5" w:rsidP="00FF7CD5">
      <w:r>
        <w:t xml:space="preserve">Les </w:t>
      </w:r>
      <w:r w:rsidR="000E0309">
        <w:t>candidats</w:t>
      </w:r>
      <w:r>
        <w:t xml:space="preserve"> intéressés qui souhaitent demander une allocation </w:t>
      </w:r>
      <w:r w:rsidR="00167C32">
        <w:t xml:space="preserve">provenant de la réserve pour la </w:t>
      </w:r>
      <w:r w:rsidR="00167C32" w:rsidRPr="00613F02">
        <w:rPr>
          <w:b/>
          <w:bCs/>
        </w:rPr>
        <w:t>première période</w:t>
      </w:r>
      <w:r w:rsidR="00167C32" w:rsidDel="00167C32">
        <w:t xml:space="preserve"> </w:t>
      </w:r>
      <w:r>
        <w:t xml:space="preserve">doivent remplir </w:t>
      </w:r>
      <w:r w:rsidR="00167C32">
        <w:t xml:space="preserve">le </w:t>
      </w:r>
      <w:r>
        <w:t>formulaire de demande</w:t>
      </w:r>
      <w:r w:rsidR="00D460D5">
        <w:t xml:space="preserve"> </w:t>
      </w:r>
      <w:r w:rsidR="00B80061" w:rsidRPr="00997CE2">
        <w:t>disponible</w:t>
      </w:r>
      <w:r w:rsidR="008C6478" w:rsidRPr="00997CE2">
        <w:t xml:space="preserve"> </w:t>
      </w:r>
      <w:r w:rsidR="005A0C0B" w:rsidRPr="0040364D">
        <w:t>ci-dessous</w:t>
      </w:r>
      <w:r w:rsidRPr="00997CE2">
        <w:t>.</w:t>
      </w:r>
      <w:r>
        <w:t xml:space="preserve">  </w:t>
      </w:r>
      <w:r w:rsidRPr="00C238B9">
        <w:rPr>
          <w:b/>
          <w:bCs/>
        </w:rPr>
        <w:t xml:space="preserve">La date limite de </w:t>
      </w:r>
      <w:r w:rsidR="00C238B9" w:rsidRPr="00C238B9">
        <w:rPr>
          <w:b/>
          <w:bCs/>
        </w:rPr>
        <w:t>soumission</w:t>
      </w:r>
      <w:r w:rsidR="00C71CF5" w:rsidRPr="00C71CF5">
        <w:rPr>
          <w:b/>
          <w:bCs/>
        </w:rPr>
        <w:t xml:space="preserve"> </w:t>
      </w:r>
      <w:r w:rsidR="00C71CF5">
        <w:rPr>
          <w:b/>
          <w:bCs/>
        </w:rPr>
        <w:t xml:space="preserve">pour la </w:t>
      </w:r>
      <w:r w:rsidR="00092437">
        <w:rPr>
          <w:b/>
          <w:bCs/>
        </w:rPr>
        <w:t xml:space="preserve">deuxième </w:t>
      </w:r>
      <w:r w:rsidR="00C71CF5">
        <w:rPr>
          <w:b/>
          <w:bCs/>
        </w:rPr>
        <w:t>période</w:t>
      </w:r>
      <w:r w:rsidR="00C238B9" w:rsidRPr="00C238B9">
        <w:rPr>
          <w:b/>
          <w:bCs/>
        </w:rPr>
        <w:t xml:space="preserve"> </w:t>
      </w:r>
      <w:r w:rsidRPr="00C238B9">
        <w:rPr>
          <w:b/>
          <w:bCs/>
        </w:rPr>
        <w:t xml:space="preserve">des demandes est </w:t>
      </w:r>
      <w:r w:rsidR="00CB7741">
        <w:rPr>
          <w:b/>
          <w:bCs/>
        </w:rPr>
        <w:t xml:space="preserve">23 </w:t>
      </w:r>
      <w:r w:rsidR="00092437">
        <w:rPr>
          <w:b/>
          <w:bCs/>
          <w:lang w:val="fr-FR"/>
        </w:rPr>
        <w:t>août</w:t>
      </w:r>
      <w:r w:rsidRPr="00C238B9">
        <w:rPr>
          <w:b/>
          <w:bCs/>
        </w:rPr>
        <w:t xml:space="preserve"> 2024.</w:t>
      </w:r>
      <w:r>
        <w:t xml:space="preserve"> Les demandes seront évaluées et les allocations attribuées selon le principe du premier arrivé, premier servi.</w:t>
      </w:r>
      <w:r w:rsidR="00A415EC">
        <w:rPr>
          <w:lang w:val="fr-FR"/>
        </w:rPr>
        <w:t xml:space="preserve"> Toute allocation non utilisée de la tranche 1 sera mise à disposition dans la tranche 2. Si vous avez déjà fait une demande pour la tranche 2, vous n'avez pas besoin de la soumettre à nouveau. Nous répondrons aux demandes de la tranche 2 à partir du 26 août.</w:t>
      </w:r>
    </w:p>
    <w:p w14:paraId="0FC45970" w14:textId="77777777" w:rsidR="00C238B9" w:rsidRDefault="00C238B9" w:rsidP="00FF7CD5"/>
    <w:p w14:paraId="2A959A7C" w14:textId="775ED212" w:rsidR="000C211A" w:rsidRDefault="000C211A" w:rsidP="000C211A">
      <w:r>
        <w:t xml:space="preserve">Pour la </w:t>
      </w:r>
      <w:r w:rsidR="00A415EC">
        <w:t xml:space="preserve">deuxième </w:t>
      </w:r>
      <w:r>
        <w:t>période, les participants retenus se verront attribuer une quantité maximale de 200 tonnes (t) chacun, soit un maximum de 2 000 t pour la première période 1, sur la base du principe du premier arrivé, premier servi. Un avis d'intérêt sera envoyé ultérieurement pour l</w:t>
      </w:r>
      <w:r w:rsidR="005278FC">
        <w:t>a troisième</w:t>
      </w:r>
      <w:r>
        <w:t xml:space="preserve"> période. Les participants qui auront pêché au moins 25 % de leur allocation lors de la première</w:t>
      </w:r>
      <w:r w:rsidR="005278FC">
        <w:t xml:space="preserve"> ou deuxième</w:t>
      </w:r>
      <w:r>
        <w:t xml:space="preserve"> période pourront être admissibles à une allocation supplémentaire lors de  troisième période.</w:t>
      </w:r>
    </w:p>
    <w:p w14:paraId="48544E3B" w14:textId="77777777" w:rsidR="000C211A" w:rsidRDefault="000C211A" w:rsidP="000C211A"/>
    <w:p w14:paraId="654A01D7" w14:textId="77777777" w:rsidR="000C211A" w:rsidRDefault="000C211A" w:rsidP="000C211A">
      <w:r>
        <w:t>Lorsque la réserve de 5 000 tonnes aura été entièrement attribuée, aucune allocation supplémentaire ne sera accordée.</w:t>
      </w:r>
    </w:p>
    <w:p w14:paraId="63357383" w14:textId="77777777" w:rsidR="000C211A" w:rsidRDefault="000C211A" w:rsidP="000C211A"/>
    <w:p w14:paraId="149D63B3" w14:textId="77777777" w:rsidR="000C211A" w:rsidRDefault="000C211A" w:rsidP="000C211A">
      <w:r>
        <w:t>Le fait de recevoir une allocation de cette réserve n’accorde aucun accès ou considération prioritaire dans toute décision future d'accès ou d'allocation liée à la pêche du sébaste de l'unité 1.</w:t>
      </w:r>
    </w:p>
    <w:p w14:paraId="75068E36" w14:textId="77777777" w:rsidR="000C211A" w:rsidRDefault="000C211A" w:rsidP="000C211A"/>
    <w:p w14:paraId="178A92B3" w14:textId="77777777" w:rsidR="000C211A" w:rsidRDefault="000C211A" w:rsidP="000C211A">
      <w:r>
        <w:t>Les allocations provenant de la réserve seront mises à la disposition des pêcheurs sur réception de conditions de permis valides. Le report des allocations individuelles non utilisées de 2024-2025 à la période de gestion suivante ne sera pas autorisé.</w:t>
      </w:r>
    </w:p>
    <w:p w14:paraId="5510F336" w14:textId="3927083D" w:rsidR="5F86CC83" w:rsidRDefault="5F86CC83" w:rsidP="5F86CC83">
      <w:pPr>
        <w:rPr>
          <w:b/>
          <w:bCs/>
        </w:rPr>
      </w:pPr>
    </w:p>
    <w:p w14:paraId="495D35E2" w14:textId="2CA3ECB7" w:rsidR="005B6937" w:rsidRPr="005F2277" w:rsidRDefault="005B6937" w:rsidP="005B6937">
      <w:pPr>
        <w:rPr>
          <w:b/>
          <w:bCs/>
        </w:rPr>
      </w:pPr>
      <w:r w:rsidRPr="005F2277">
        <w:rPr>
          <w:b/>
          <w:bCs/>
        </w:rPr>
        <w:t xml:space="preserve">Objectifs: </w:t>
      </w:r>
    </w:p>
    <w:p w14:paraId="17E8EC21" w14:textId="77777777" w:rsidR="005B6937" w:rsidRDefault="005B6937" w:rsidP="005B6937"/>
    <w:p w14:paraId="7401E4DE" w14:textId="77777777" w:rsidR="0096758D" w:rsidRDefault="0096758D" w:rsidP="0096758D">
      <w:r>
        <w:t xml:space="preserve">L'allocation de réserve sera attribuée en fonction des objectifs suivants : </w:t>
      </w:r>
    </w:p>
    <w:p w14:paraId="07B602E7" w14:textId="77777777" w:rsidR="0096758D" w:rsidRDefault="0096758D" w:rsidP="0096758D"/>
    <w:p w14:paraId="5ECDEAAD" w14:textId="77777777" w:rsidR="0096758D" w:rsidRPr="00997CE2" w:rsidRDefault="0096758D" w:rsidP="0096758D">
      <w:pPr>
        <w:pStyle w:val="ListParagraph"/>
        <w:numPr>
          <w:ilvl w:val="0"/>
          <w:numId w:val="16"/>
        </w:numPr>
        <w:rPr>
          <w:lang w:val="fr-CA"/>
        </w:rPr>
      </w:pPr>
      <w:r w:rsidRPr="00997CE2">
        <w:rPr>
          <w:lang w:val="fr-CA"/>
        </w:rPr>
        <w:t xml:space="preserve">Fournir une allocation aux détenteurs de permis qui sont prêts à pêcher pendant la saison </w:t>
      </w:r>
      <w:r w:rsidRPr="00997CE2">
        <w:rPr>
          <w:lang w:val="fr-CA"/>
        </w:rPr>
        <w:lastRenderedPageBreak/>
        <w:t xml:space="preserve">2024-25 et qui peuvent le démontrer ; </w:t>
      </w:r>
    </w:p>
    <w:p w14:paraId="7EDD3359" w14:textId="576C2CF2" w:rsidR="0096758D" w:rsidRPr="00945CA8" w:rsidRDefault="0096758D" w:rsidP="0096758D">
      <w:pPr>
        <w:pStyle w:val="ListParagraph"/>
        <w:numPr>
          <w:ilvl w:val="0"/>
          <w:numId w:val="16"/>
        </w:numPr>
        <w:rPr>
          <w:lang w:val="fr-FR"/>
        </w:rPr>
      </w:pPr>
      <w:r w:rsidRPr="0096758D">
        <w:rPr>
          <w:lang w:val="fr-FR"/>
        </w:rPr>
        <w:t>Fournir une allocation aux détenteurs de permis pour entreprendre les projets prévus pour la pêche au sébaste (par exemple, les projets liés à la surveillance électronique, à l'amélioration de la sélectivité des engins, ou ceux soutenus par le Fonds des pêches de l'Atlantique (FPA) ou le Fonds des pêches du Québec (F</w:t>
      </w:r>
      <w:r w:rsidR="00945CA8">
        <w:rPr>
          <w:lang w:val="fr-FR"/>
        </w:rPr>
        <w:t>P</w:t>
      </w:r>
      <w:r w:rsidRPr="0096758D">
        <w:rPr>
          <w:lang w:val="fr-FR"/>
        </w:rPr>
        <w:t xml:space="preserve">Q)).  </w:t>
      </w:r>
    </w:p>
    <w:p w14:paraId="00B7D9A1" w14:textId="7531497D" w:rsidR="005B6937" w:rsidRDefault="0096758D" w:rsidP="0096758D">
      <w:pPr>
        <w:pStyle w:val="ListParagraph"/>
        <w:numPr>
          <w:ilvl w:val="0"/>
          <w:numId w:val="16"/>
        </w:numPr>
        <w:rPr>
          <w:lang w:val="fr-FR"/>
        </w:rPr>
      </w:pPr>
      <w:r w:rsidRPr="0096758D">
        <w:rPr>
          <w:lang w:val="fr-FR"/>
        </w:rPr>
        <w:t>Accorder des allocations aux détenteurs de permis qui ont participé à la pêche indicatrice et/ou expérimentale afin qu'ils puissent continuer à pêcher.</w:t>
      </w:r>
    </w:p>
    <w:p w14:paraId="7F93696B" w14:textId="77777777" w:rsidR="0096758D" w:rsidRPr="0096758D" w:rsidRDefault="0096758D" w:rsidP="0096758D">
      <w:pPr>
        <w:pStyle w:val="ListParagraph"/>
        <w:rPr>
          <w:lang w:val="fr-FR"/>
        </w:rPr>
      </w:pPr>
    </w:p>
    <w:p w14:paraId="4AD4D3C9" w14:textId="09AD524D" w:rsidR="005000F1" w:rsidRPr="00C56AB1" w:rsidRDefault="005000F1" w:rsidP="005000F1">
      <w:pPr>
        <w:rPr>
          <w:b/>
          <w:bCs/>
        </w:rPr>
      </w:pPr>
      <w:r w:rsidRPr="00C56AB1">
        <w:rPr>
          <w:b/>
          <w:bCs/>
        </w:rPr>
        <w:t>Critères d'</w:t>
      </w:r>
      <w:r w:rsidR="00456DFF">
        <w:rPr>
          <w:b/>
          <w:bCs/>
        </w:rPr>
        <w:t>admissibilit</w:t>
      </w:r>
      <w:r w:rsidR="00456DFF" w:rsidRPr="00C56AB1">
        <w:rPr>
          <w:b/>
          <w:bCs/>
        </w:rPr>
        <w:t>é</w:t>
      </w:r>
      <w:r w:rsidRPr="00C56AB1">
        <w:rPr>
          <w:b/>
          <w:bCs/>
        </w:rPr>
        <w:t xml:space="preserve">:  </w:t>
      </w:r>
    </w:p>
    <w:p w14:paraId="27EFAB2C" w14:textId="77777777" w:rsidR="005000F1" w:rsidRDefault="005000F1" w:rsidP="005000F1"/>
    <w:p w14:paraId="30866EBB" w14:textId="0FC9FFBC" w:rsidR="005000F1" w:rsidRPr="00C56AB1" w:rsidRDefault="079C799D" w:rsidP="00C56AB1">
      <w:pPr>
        <w:pStyle w:val="ListParagraph"/>
        <w:numPr>
          <w:ilvl w:val="0"/>
          <w:numId w:val="9"/>
        </w:numPr>
        <w:rPr>
          <w:lang w:val="fr-FR"/>
        </w:rPr>
      </w:pPr>
      <w:r w:rsidRPr="37815E22">
        <w:rPr>
          <w:lang w:val="fr-FR"/>
        </w:rPr>
        <w:t>Les promoteurs doivent être</w:t>
      </w:r>
      <w:r w:rsidR="636D0678" w:rsidRPr="04D10BD0">
        <w:rPr>
          <w:lang w:val="fr-FR"/>
        </w:rPr>
        <w:t xml:space="preserve"> t</w:t>
      </w:r>
      <w:r w:rsidR="005000F1" w:rsidRPr="70873223">
        <w:rPr>
          <w:lang w:val="fr-FR"/>
        </w:rPr>
        <w:t>itulaires</w:t>
      </w:r>
      <w:r w:rsidR="005000F1" w:rsidRPr="00C56AB1">
        <w:rPr>
          <w:lang w:val="fr-FR"/>
        </w:rPr>
        <w:t xml:space="preserve"> actuels de permis de pêche du poisson de fond aux engins mobiles ayant accès à l'unité 1 (divisions 4RST de l'OPANO et subdivisions 3Pn,</w:t>
      </w:r>
      <w:r w:rsidR="0063327B">
        <w:rPr>
          <w:lang w:val="fr-FR"/>
        </w:rPr>
        <w:t xml:space="preserve"> </w:t>
      </w:r>
      <w:r w:rsidR="005000F1" w:rsidRPr="00C56AB1">
        <w:rPr>
          <w:lang w:val="fr-FR"/>
        </w:rPr>
        <w:t xml:space="preserve">4Vn de janvier à mai). </w:t>
      </w:r>
    </w:p>
    <w:p w14:paraId="3052DB2B" w14:textId="77777777" w:rsidR="005000F1" w:rsidRDefault="005000F1" w:rsidP="005000F1"/>
    <w:p w14:paraId="75AED54A" w14:textId="2CFFF2CB" w:rsidR="005000F1" w:rsidRPr="00C56AB1" w:rsidRDefault="005000F1" w:rsidP="00C56AB1">
      <w:pPr>
        <w:pStyle w:val="ListParagraph"/>
        <w:numPr>
          <w:ilvl w:val="0"/>
          <w:numId w:val="9"/>
        </w:numPr>
        <w:rPr>
          <w:lang w:val="fr-FR"/>
        </w:rPr>
      </w:pPr>
      <w:r w:rsidRPr="00C56AB1">
        <w:rPr>
          <w:lang w:val="fr-FR"/>
        </w:rPr>
        <w:t>Les demandes doivent être présentées par un promoteur, quelle que soit la configuration de l'entreprise ou du partenariat, qui est détenu majoritairement (5</w:t>
      </w:r>
      <w:r w:rsidR="0063327B">
        <w:rPr>
          <w:lang w:val="fr-FR"/>
        </w:rPr>
        <w:t>1</w:t>
      </w:r>
      <w:r w:rsidRPr="00C56AB1">
        <w:rPr>
          <w:lang w:val="fr-FR"/>
        </w:rPr>
        <w:t xml:space="preserve">%) par des </w:t>
      </w:r>
      <w:r w:rsidR="00183E11" w:rsidRPr="00C56AB1">
        <w:rPr>
          <w:lang w:val="fr-FR"/>
        </w:rPr>
        <w:t xml:space="preserve">citoyens </w:t>
      </w:r>
      <w:r w:rsidRPr="00C56AB1">
        <w:rPr>
          <w:lang w:val="fr-FR"/>
        </w:rPr>
        <w:t xml:space="preserve">Canadiens. </w:t>
      </w:r>
    </w:p>
    <w:p w14:paraId="4F395B76" w14:textId="38A04A47" w:rsidR="005000F1" w:rsidRDefault="005000F1" w:rsidP="005000F1"/>
    <w:p w14:paraId="1722AD2A" w14:textId="605A783D" w:rsidR="00041221" w:rsidRPr="00041221" w:rsidRDefault="00321EE6" w:rsidP="00321EE6">
      <w:pPr>
        <w:pStyle w:val="ListParagraph"/>
        <w:numPr>
          <w:ilvl w:val="0"/>
          <w:numId w:val="9"/>
        </w:numPr>
        <w:rPr>
          <w:lang w:val="fr-FR"/>
        </w:rPr>
      </w:pPr>
      <w:r w:rsidRPr="00321EE6">
        <w:rPr>
          <w:lang w:val="fr-FR"/>
        </w:rPr>
        <w:t>Les demandes doivent être suffisamment détaillées et</w:t>
      </w:r>
      <w:r w:rsidRPr="00321EE6">
        <w:rPr>
          <w:b/>
          <w:bCs/>
          <w:lang w:val="fr-FR"/>
        </w:rPr>
        <w:t xml:space="preserve"> démontrer comment elles atteindront au moins un des objectifs définis ci-dessus</w:t>
      </w:r>
      <w:r w:rsidRPr="00321EE6">
        <w:rPr>
          <w:lang w:val="fr-FR"/>
        </w:rPr>
        <w:t xml:space="preserve">, et préciser clairement leurs plans de pêche pour </w:t>
      </w:r>
      <w:r w:rsidRPr="5AF38F34">
        <w:rPr>
          <w:lang w:val="fr-FR"/>
        </w:rPr>
        <w:t>l</w:t>
      </w:r>
      <w:r w:rsidR="124C8792" w:rsidRPr="5AF38F34">
        <w:rPr>
          <w:lang w:val="fr-FR"/>
        </w:rPr>
        <w:t>a</w:t>
      </w:r>
      <w:r w:rsidRPr="00321EE6">
        <w:rPr>
          <w:lang w:val="fr-FR"/>
        </w:rPr>
        <w:t xml:space="preserve"> </w:t>
      </w:r>
      <w:r w:rsidR="0063327B">
        <w:rPr>
          <w:lang w:val="fr-FR"/>
        </w:rPr>
        <w:t>période</w:t>
      </w:r>
      <w:r w:rsidR="0063327B" w:rsidRPr="00321EE6">
        <w:rPr>
          <w:lang w:val="fr-FR"/>
        </w:rPr>
        <w:t xml:space="preserve"> </w:t>
      </w:r>
      <w:r w:rsidRPr="00321EE6">
        <w:rPr>
          <w:lang w:val="fr-FR"/>
        </w:rPr>
        <w:t>d'</w:t>
      </w:r>
      <w:r>
        <w:rPr>
          <w:lang w:val="fr-FR"/>
        </w:rPr>
        <w:t>allocation</w:t>
      </w:r>
      <w:r w:rsidRPr="00321EE6">
        <w:rPr>
          <w:lang w:val="fr-FR"/>
        </w:rPr>
        <w:t xml:space="preserve"> actuel.  </w:t>
      </w:r>
    </w:p>
    <w:p w14:paraId="2A9B23FB" w14:textId="744D491C" w:rsidR="005000F1" w:rsidRDefault="005000F1" w:rsidP="005000F1"/>
    <w:p w14:paraId="23B2D8F2" w14:textId="0A85A2C2" w:rsidR="005000F1" w:rsidRPr="00C56AB1" w:rsidRDefault="005000F1" w:rsidP="005000F1">
      <w:pPr>
        <w:rPr>
          <w:b/>
          <w:bCs/>
        </w:rPr>
      </w:pPr>
      <w:r w:rsidRPr="00C56AB1">
        <w:rPr>
          <w:b/>
          <w:bCs/>
        </w:rPr>
        <w:t xml:space="preserve">Mesures de gestion : </w:t>
      </w:r>
    </w:p>
    <w:p w14:paraId="0F942A26" w14:textId="77777777" w:rsidR="005000F1" w:rsidRDefault="005000F1" w:rsidP="005000F1"/>
    <w:p w14:paraId="1EEA948A" w14:textId="4C7F1D08" w:rsidR="005000F1" w:rsidRDefault="00DD70A5" w:rsidP="005000F1">
      <w:r w:rsidRPr="00DD70A5">
        <w:t xml:space="preserve">Les mesures de gestion pour chaque bénéficiaire de l'allocation de réserve seront respectives du secteur de la flotte dont il fait partie, exprimées dans les conditions de </w:t>
      </w:r>
      <w:r>
        <w:t>permis</w:t>
      </w:r>
      <w:r w:rsidRPr="00DD70A5">
        <w:t xml:space="preserve"> et le plan de pêche axé sur la conservation (PPAC) de chaque titulaire de </w:t>
      </w:r>
      <w:r>
        <w:t>permis</w:t>
      </w:r>
      <w:r w:rsidRPr="00DD70A5">
        <w:t xml:space="preserve"> pour son secteur de flotte, y compris (mais sans s'y limiter) toute nouvelle mesure annoncée le 31 mai 2024 :</w:t>
      </w:r>
    </w:p>
    <w:p w14:paraId="71804926" w14:textId="77777777" w:rsidR="00DD70A5" w:rsidRDefault="00DD70A5" w:rsidP="005000F1"/>
    <w:p w14:paraId="3682AB5E" w14:textId="32A80225" w:rsidR="00C24F86" w:rsidRPr="00C24F86" w:rsidRDefault="00C24F86" w:rsidP="00C24F86">
      <w:pPr>
        <w:pStyle w:val="ListParagraph"/>
        <w:numPr>
          <w:ilvl w:val="0"/>
          <w:numId w:val="20"/>
        </w:numPr>
        <w:rPr>
          <w:lang w:val="fr-FR"/>
        </w:rPr>
      </w:pPr>
      <w:r w:rsidRPr="00C24F86">
        <w:rPr>
          <w:lang w:val="fr-FR"/>
        </w:rPr>
        <w:t xml:space="preserve">Fermetures saisonnières et de zones fermées. </w:t>
      </w:r>
    </w:p>
    <w:p w14:paraId="4AD74DE7" w14:textId="77777777" w:rsidR="00C24F86" w:rsidRPr="00C24F86" w:rsidRDefault="00C24F86" w:rsidP="00C24F86">
      <w:pPr>
        <w:pStyle w:val="ListParagraph"/>
        <w:numPr>
          <w:ilvl w:val="0"/>
          <w:numId w:val="20"/>
        </w:numPr>
        <w:rPr>
          <w:lang w:val="fr-FR"/>
        </w:rPr>
      </w:pPr>
      <w:r w:rsidRPr="00C24F86">
        <w:rPr>
          <w:lang w:val="fr-FR"/>
        </w:rPr>
        <w:t xml:space="preserve">Restrictions relatives à la profondeur et aux engins de pêche. </w:t>
      </w:r>
    </w:p>
    <w:p w14:paraId="33EA9223" w14:textId="6D3EDB83" w:rsidR="00C24F86" w:rsidRPr="00C24F86" w:rsidRDefault="00C24F86" w:rsidP="00C24F86">
      <w:pPr>
        <w:pStyle w:val="ListParagraph"/>
        <w:numPr>
          <w:ilvl w:val="0"/>
          <w:numId w:val="20"/>
        </w:numPr>
        <w:rPr>
          <w:lang w:val="fr-FR"/>
        </w:rPr>
      </w:pPr>
      <w:r w:rsidRPr="00C24F86">
        <w:rPr>
          <w:lang w:val="fr-FR"/>
        </w:rPr>
        <w:t xml:space="preserve">Exigences en matière de couverture OEM pour le secteur de la flotte des participants.   </w:t>
      </w:r>
    </w:p>
    <w:p w14:paraId="7DB764B7" w14:textId="6CB8F08B" w:rsidR="00C24F86" w:rsidRPr="00C24F86" w:rsidRDefault="00C24F86" w:rsidP="00C24F86">
      <w:pPr>
        <w:pStyle w:val="ListParagraph"/>
        <w:numPr>
          <w:ilvl w:val="0"/>
          <w:numId w:val="20"/>
        </w:numPr>
        <w:rPr>
          <w:lang w:val="fr-FR"/>
        </w:rPr>
      </w:pPr>
      <w:r w:rsidRPr="00C24F86">
        <w:rPr>
          <w:lang w:val="fr-FR"/>
        </w:rPr>
        <w:t xml:space="preserve">SSN sera obligatoire sur tous les navires. </w:t>
      </w:r>
    </w:p>
    <w:p w14:paraId="2BC18D27" w14:textId="77777777" w:rsidR="00C24F86" w:rsidRPr="00C24F86" w:rsidRDefault="00C24F86" w:rsidP="00C24F86">
      <w:pPr>
        <w:pStyle w:val="ListParagraph"/>
        <w:numPr>
          <w:ilvl w:val="0"/>
          <w:numId w:val="20"/>
        </w:numPr>
        <w:rPr>
          <w:lang w:val="fr-FR"/>
        </w:rPr>
      </w:pPr>
      <w:r w:rsidRPr="00C24F86">
        <w:rPr>
          <w:lang w:val="fr-FR"/>
        </w:rPr>
        <w:t xml:space="preserve">Le protocole relatif aux petits poissons et aux prises accessoires (c'est-à-dire les procédures de suivi et de contrôle des captures de petits poissons et des captures accidentelles dans les pêcheries de poissons de fond de l'Atlantique) s'appliquera. </w:t>
      </w:r>
    </w:p>
    <w:p w14:paraId="26D3A5C0" w14:textId="09C39D59" w:rsidR="00C24F86" w:rsidRPr="00C24F86" w:rsidRDefault="00C24F86" w:rsidP="00C24F86">
      <w:pPr>
        <w:pStyle w:val="ListParagraph"/>
        <w:numPr>
          <w:ilvl w:val="0"/>
          <w:numId w:val="20"/>
        </w:numPr>
        <w:rPr>
          <w:lang w:val="fr-FR"/>
        </w:rPr>
      </w:pPr>
      <w:r w:rsidRPr="42B436B8">
        <w:rPr>
          <w:lang w:val="fr-FR"/>
        </w:rPr>
        <w:t>L</w:t>
      </w:r>
      <w:r w:rsidR="4F2D1290" w:rsidRPr="42B436B8">
        <w:rPr>
          <w:lang w:val="fr-FR"/>
        </w:rPr>
        <w:t>a</w:t>
      </w:r>
      <w:r w:rsidRPr="00C24F86">
        <w:rPr>
          <w:lang w:val="fr-FR"/>
        </w:rPr>
        <w:t xml:space="preserve"> vérification à quai est obligatoire pour 100 % des débarquements.  </w:t>
      </w:r>
    </w:p>
    <w:p w14:paraId="7303F57E" w14:textId="38172170" w:rsidR="00C66BD9" w:rsidRDefault="00031572" w:rsidP="00031572">
      <w:pPr>
        <w:pStyle w:val="ListParagraph"/>
        <w:numPr>
          <w:ilvl w:val="0"/>
          <w:numId w:val="20"/>
        </w:numPr>
        <w:rPr>
          <w:lang w:val="fr-FR"/>
        </w:rPr>
      </w:pPr>
      <w:r w:rsidRPr="00031572">
        <w:rPr>
          <w:lang w:val="fr-FR"/>
        </w:rPr>
        <w:t xml:space="preserve">Limites et plafonds de prises accessoires pour certains stocks visés par le moratoire (voir le tableau ci-dessous).  Les prises accessoires seront </w:t>
      </w:r>
      <w:r w:rsidR="00C66BD9" w:rsidRPr="00C66BD9">
        <w:rPr>
          <w:lang w:val="fr-FR"/>
        </w:rPr>
        <w:t xml:space="preserve">comptabilisées </w:t>
      </w:r>
      <w:r w:rsidRPr="00031572">
        <w:rPr>
          <w:lang w:val="fr-FR"/>
        </w:rPr>
        <w:t xml:space="preserve">sur les quotas individuels ou les quotas de flottille pour les espèces faisant l'objet d'une gestion par quotas.  </w:t>
      </w:r>
    </w:p>
    <w:p w14:paraId="319F45BD" w14:textId="4EE4C17A" w:rsidR="00F855FC" w:rsidRPr="00C66BD9" w:rsidRDefault="00031572" w:rsidP="00031572">
      <w:pPr>
        <w:pStyle w:val="ListParagraph"/>
        <w:numPr>
          <w:ilvl w:val="0"/>
          <w:numId w:val="20"/>
        </w:numPr>
        <w:rPr>
          <w:lang w:val="fr-FR"/>
        </w:rPr>
      </w:pPr>
      <w:r w:rsidRPr="00C66BD9">
        <w:rPr>
          <w:lang w:val="fr-FR"/>
        </w:rPr>
        <w:t xml:space="preserve">Les mesures relatives aux prises accessoires pour toutes les autres espèces, y compris les espèces en péril, seront conformes aux mesures existantes. </w:t>
      </w:r>
    </w:p>
    <w:p w14:paraId="06090AA2" w14:textId="426E5877" w:rsidR="00F855FC" w:rsidRPr="00997CE2" w:rsidRDefault="00F855FC" w:rsidP="00031572">
      <w:pPr>
        <w:pStyle w:val="ListParagraph"/>
        <w:numPr>
          <w:ilvl w:val="0"/>
          <w:numId w:val="20"/>
        </w:numPr>
        <w:rPr>
          <w:lang w:val="fr-FR"/>
        </w:rPr>
      </w:pPr>
      <w:r w:rsidRPr="00997CE2">
        <w:rPr>
          <w:lang w:val="fr-CA"/>
        </w:rPr>
        <w:t xml:space="preserve">Les prises accessoires de certains stocks faisant l'objet d'un moratoire seront </w:t>
      </w:r>
      <w:r w:rsidRPr="00C66BD9">
        <w:rPr>
          <w:lang w:val="fr-FR"/>
        </w:rPr>
        <w:t xml:space="preserve">comptabilisées </w:t>
      </w:r>
      <w:r w:rsidRPr="00997CE2">
        <w:rPr>
          <w:lang w:val="fr-CA"/>
        </w:rPr>
        <w:t>sur les plafonds de prises accessoires fixés pour l'allocation de réserve, comme annoncé le 31 mai 2024:</w:t>
      </w:r>
    </w:p>
    <w:p w14:paraId="51D993BC" w14:textId="77777777" w:rsidR="004E7C42" w:rsidRPr="00C66BD9" w:rsidRDefault="004E7C42" w:rsidP="00997CE2">
      <w:pPr>
        <w:pStyle w:val="ListParagraph"/>
        <w:rPr>
          <w:lang w:val="fr-FR"/>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1827"/>
        <w:gridCol w:w="1827"/>
        <w:gridCol w:w="1828"/>
      </w:tblGrid>
      <w:tr w:rsidR="00E7589B" w14:paraId="60AB2781" w14:textId="77777777" w:rsidTr="00997CE2">
        <w:trPr>
          <w:trHeight w:val="315"/>
        </w:trPr>
        <w:tc>
          <w:tcPr>
            <w:tcW w:w="3862" w:type="dxa"/>
            <w:tcBorders>
              <w:top w:val="single" w:sz="6" w:space="0" w:color="auto"/>
              <w:left w:val="single" w:sz="6" w:space="0" w:color="auto"/>
              <w:bottom w:val="single" w:sz="6" w:space="0" w:color="auto"/>
              <w:right w:val="single" w:sz="6" w:space="0" w:color="auto"/>
            </w:tcBorders>
            <w:shd w:val="clear" w:color="auto" w:fill="auto"/>
          </w:tcPr>
          <w:p w14:paraId="219DC077" w14:textId="77777777" w:rsidR="00E7589B" w:rsidRPr="00E7589B" w:rsidRDefault="00E7589B" w:rsidP="00E7589B">
            <w:pPr>
              <w:textAlignment w:val="baseline"/>
              <w:rPr>
                <w:color w:val="000000"/>
                <w:szCs w:val="24"/>
                <w:lang w:val="fr-FR" w:eastAsia="en-US"/>
              </w:rPr>
            </w:pP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3BED5D89" w14:textId="20439332" w:rsidR="00E7589B" w:rsidRPr="00997CE2" w:rsidRDefault="00E7589B" w:rsidP="00E7589B">
            <w:pPr>
              <w:jc w:val="center"/>
              <w:rPr>
                <w:b/>
                <w:color w:val="000000" w:themeColor="text1"/>
              </w:rPr>
            </w:pPr>
            <w:r w:rsidRPr="00997CE2">
              <w:rPr>
                <w:b/>
                <w:bCs/>
                <w:color w:val="000000" w:themeColor="text1"/>
              </w:rPr>
              <w:t>Morue 3Pn4RS (</w:t>
            </w:r>
            <w:r w:rsidR="007F6AC2">
              <w:rPr>
                <w:b/>
                <w:bCs/>
                <w:color w:val="000000" w:themeColor="text1"/>
              </w:rPr>
              <w:t>kg</w:t>
            </w:r>
            <w:r w:rsidR="3FA7DFED" w:rsidRPr="00997CE2">
              <w:rPr>
                <w:b/>
                <w:bCs/>
                <w:color w:val="000000" w:themeColor="text1"/>
              </w:rPr>
              <w:t>) </w:t>
            </w:r>
            <w:r w:rsidRPr="00997CE2">
              <w:rPr>
                <w:b/>
                <w:bCs/>
                <w:color w:val="000000" w:themeColor="text1"/>
              </w:rPr>
              <w:t> </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1C2A357A" w14:textId="5B72B988" w:rsidR="00E7589B" w:rsidRPr="00997CE2" w:rsidRDefault="00E7589B" w:rsidP="00E7589B">
            <w:pPr>
              <w:jc w:val="center"/>
              <w:rPr>
                <w:b/>
                <w:bCs/>
                <w:color w:val="000000" w:themeColor="text1"/>
              </w:rPr>
            </w:pPr>
            <w:r w:rsidRPr="00997CE2">
              <w:rPr>
                <w:b/>
                <w:bCs/>
                <w:color w:val="000000" w:themeColor="text1"/>
              </w:rPr>
              <w:t>Merluche Blanche 4T (</w:t>
            </w:r>
            <w:r w:rsidR="007F6AC2">
              <w:rPr>
                <w:color w:val="000000" w:themeColor="text1"/>
              </w:rPr>
              <w:t>kg</w:t>
            </w:r>
            <w:r w:rsidR="3FA7DFED" w:rsidRPr="00997CE2">
              <w:rPr>
                <w:b/>
                <w:bCs/>
                <w:color w:val="000000" w:themeColor="text1"/>
              </w:rPr>
              <w:t>) </w:t>
            </w:r>
            <w:r w:rsidRPr="00997CE2">
              <w:rPr>
                <w:b/>
                <w:bCs/>
                <w:color w:val="000000" w:themeColor="text1"/>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tcPr>
          <w:p w14:paraId="1A524198" w14:textId="6E9B0FA3" w:rsidR="00E7589B" w:rsidRPr="00997CE2" w:rsidRDefault="00E7589B" w:rsidP="00E7589B">
            <w:pPr>
              <w:jc w:val="center"/>
              <w:rPr>
                <w:b/>
                <w:bCs/>
                <w:color w:val="000000" w:themeColor="text1"/>
              </w:rPr>
            </w:pPr>
            <w:r w:rsidRPr="00997CE2">
              <w:rPr>
                <w:b/>
                <w:bCs/>
                <w:color w:val="000000" w:themeColor="text1"/>
              </w:rPr>
              <w:t>Morue franche 4TVn (</w:t>
            </w:r>
            <w:r w:rsidR="007F6AC2">
              <w:rPr>
                <w:b/>
                <w:bCs/>
                <w:color w:val="000000" w:themeColor="text1"/>
              </w:rPr>
              <w:t>kg</w:t>
            </w:r>
            <w:r w:rsidR="3FA7DFED" w:rsidRPr="00997CE2">
              <w:rPr>
                <w:b/>
                <w:bCs/>
                <w:color w:val="000000" w:themeColor="text1"/>
              </w:rPr>
              <w:t>) </w:t>
            </w:r>
            <w:r w:rsidRPr="00997CE2">
              <w:rPr>
                <w:b/>
                <w:bCs/>
                <w:color w:val="000000" w:themeColor="text1"/>
              </w:rPr>
              <w:t> </w:t>
            </w:r>
          </w:p>
        </w:tc>
      </w:tr>
      <w:tr w:rsidR="00E7589B" w14:paraId="7A6CC233" w14:textId="77777777" w:rsidTr="00997CE2">
        <w:trPr>
          <w:trHeight w:val="315"/>
        </w:trPr>
        <w:tc>
          <w:tcPr>
            <w:tcW w:w="3862" w:type="dxa"/>
            <w:tcBorders>
              <w:top w:val="single" w:sz="6" w:space="0" w:color="auto"/>
              <w:left w:val="single" w:sz="6" w:space="0" w:color="auto"/>
              <w:bottom w:val="single" w:sz="6" w:space="0" w:color="auto"/>
              <w:right w:val="single" w:sz="6" w:space="0" w:color="auto"/>
            </w:tcBorders>
            <w:shd w:val="clear" w:color="auto" w:fill="auto"/>
          </w:tcPr>
          <w:p w14:paraId="21175E0D" w14:textId="31698D3A" w:rsidR="00E7589B" w:rsidRPr="00E7589B" w:rsidRDefault="00E7589B" w:rsidP="00E7589B">
            <w:pPr>
              <w:textAlignment w:val="baseline"/>
              <w:rPr>
                <w:color w:val="000000"/>
                <w:szCs w:val="24"/>
                <w:lang w:val="fr-FR" w:eastAsia="en-US"/>
              </w:rPr>
            </w:pPr>
            <w:r w:rsidRPr="00C56AB1">
              <w:rPr>
                <w:color w:val="000000"/>
                <w:szCs w:val="24"/>
                <w:lang w:val="fr-FR" w:eastAsia="en-US"/>
              </w:rPr>
              <w:t>Plafond de capture pour l'allocation totale de la réserve</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187FD890" w14:textId="77777777" w:rsidR="00E7589B" w:rsidRPr="00E7589B" w:rsidRDefault="00E7589B" w:rsidP="00E7589B">
            <w:pPr>
              <w:jc w:val="center"/>
              <w:rPr>
                <w:color w:val="000000" w:themeColor="text1"/>
              </w:rPr>
            </w:pPr>
            <w:r w:rsidRPr="00E7589B">
              <w:rPr>
                <w:rStyle w:val="normaltextrun"/>
                <w:color w:val="000000" w:themeColor="text1"/>
              </w:rPr>
              <w:t>1,678 </w:t>
            </w:r>
            <w:r w:rsidRPr="00E7589B">
              <w:rPr>
                <w:rStyle w:val="eop"/>
                <w:color w:val="000000" w:themeColor="text1"/>
              </w:rPr>
              <w:t> </w:t>
            </w:r>
          </w:p>
        </w:tc>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7BA3DCDB" w14:textId="77777777" w:rsidR="00E7589B" w:rsidRPr="00E7589B" w:rsidRDefault="00E7589B" w:rsidP="00E7589B">
            <w:pPr>
              <w:jc w:val="center"/>
              <w:rPr>
                <w:color w:val="000000" w:themeColor="text1"/>
              </w:rPr>
            </w:pPr>
            <w:r w:rsidRPr="00E7589B">
              <w:rPr>
                <w:rStyle w:val="normaltextrun"/>
                <w:color w:val="000000" w:themeColor="text1"/>
              </w:rPr>
              <w:t>1,510 </w:t>
            </w:r>
            <w:r w:rsidRPr="00E7589B">
              <w:rPr>
                <w:rStyle w:val="eop"/>
                <w:color w:val="000000" w:themeColor="text1"/>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tcPr>
          <w:p w14:paraId="585CC7E0" w14:textId="77777777" w:rsidR="00E7589B" w:rsidRPr="00E7589B" w:rsidRDefault="00E7589B" w:rsidP="00E7589B">
            <w:pPr>
              <w:jc w:val="center"/>
              <w:rPr>
                <w:color w:val="000000" w:themeColor="text1"/>
              </w:rPr>
            </w:pPr>
            <w:r w:rsidRPr="00E7589B">
              <w:rPr>
                <w:rStyle w:val="normaltextrun"/>
                <w:color w:val="000000" w:themeColor="text1"/>
              </w:rPr>
              <w:t>1,259 </w:t>
            </w:r>
            <w:r w:rsidRPr="00E7589B">
              <w:rPr>
                <w:rStyle w:val="eop"/>
                <w:color w:val="000000" w:themeColor="text1"/>
              </w:rPr>
              <w:t> </w:t>
            </w:r>
          </w:p>
        </w:tc>
      </w:tr>
      <w:tr w:rsidR="00E7589B" w14:paraId="20B57B70" w14:textId="77777777" w:rsidTr="00997CE2">
        <w:trPr>
          <w:trHeight w:val="315"/>
        </w:trPr>
        <w:tc>
          <w:tcPr>
            <w:tcW w:w="3862" w:type="dxa"/>
            <w:tcBorders>
              <w:top w:val="single" w:sz="6" w:space="0" w:color="auto"/>
              <w:left w:val="single" w:sz="6" w:space="0" w:color="auto"/>
              <w:bottom w:val="single" w:sz="6" w:space="0" w:color="auto"/>
              <w:right w:val="single" w:sz="6" w:space="0" w:color="auto"/>
            </w:tcBorders>
            <w:shd w:val="clear" w:color="auto" w:fill="auto"/>
          </w:tcPr>
          <w:p w14:paraId="396318F6" w14:textId="0BADEDFC" w:rsidR="00E7589B" w:rsidRPr="00E7589B" w:rsidRDefault="005278FC" w:rsidP="00E7589B">
            <w:pPr>
              <w:textAlignment w:val="baseline"/>
              <w:rPr>
                <w:color w:val="000000"/>
                <w:szCs w:val="24"/>
                <w:lang w:val="fr-FR" w:eastAsia="en-US"/>
              </w:rPr>
            </w:pPr>
            <w:r>
              <w:rPr>
                <w:color w:val="000000"/>
                <w:szCs w:val="24"/>
                <w:lang w:val="fr-FR" w:eastAsia="en-US"/>
              </w:rPr>
              <w:t xml:space="preserve">Période </w:t>
            </w:r>
            <w:r w:rsidR="00E7589B">
              <w:rPr>
                <w:color w:val="000000"/>
                <w:szCs w:val="24"/>
                <w:lang w:val="fr-FR" w:eastAsia="en-US"/>
              </w:rPr>
              <w:t xml:space="preserve">1: jusqu’au 31 aout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29C167B7" w14:textId="77777777" w:rsidR="00E7589B" w:rsidRPr="00E7589B" w:rsidRDefault="00E7589B" w:rsidP="00E7589B">
            <w:pPr>
              <w:jc w:val="center"/>
              <w:rPr>
                <w:color w:val="000000" w:themeColor="text1"/>
              </w:rPr>
            </w:pPr>
            <w:r w:rsidRPr="6C3BE876">
              <w:rPr>
                <w:color w:val="000000" w:themeColor="text1"/>
              </w:rPr>
              <w:t xml:space="preserve">671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7BB4A2DB" w14:textId="77777777" w:rsidR="00E7589B" w:rsidRPr="00E7589B" w:rsidRDefault="00E7589B" w:rsidP="00E7589B">
            <w:pPr>
              <w:jc w:val="center"/>
              <w:rPr>
                <w:color w:val="000000" w:themeColor="text1"/>
              </w:rPr>
            </w:pPr>
            <w:r w:rsidRPr="6C3BE876">
              <w:rPr>
                <w:color w:val="000000" w:themeColor="text1"/>
              </w:rPr>
              <w:t xml:space="preserve">604 </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BD8A16B" w14:textId="77777777" w:rsidR="00E7589B" w:rsidRPr="00E7589B" w:rsidRDefault="00E7589B" w:rsidP="00E7589B">
            <w:pPr>
              <w:jc w:val="center"/>
              <w:rPr>
                <w:color w:val="000000" w:themeColor="text1"/>
              </w:rPr>
            </w:pPr>
            <w:r w:rsidRPr="6C3BE876">
              <w:rPr>
                <w:color w:val="000000" w:themeColor="text1"/>
              </w:rPr>
              <w:t xml:space="preserve">504 </w:t>
            </w:r>
          </w:p>
        </w:tc>
      </w:tr>
      <w:tr w:rsidR="00E7589B" w14:paraId="2D5655C6" w14:textId="77777777" w:rsidTr="00997CE2">
        <w:trPr>
          <w:trHeight w:val="315"/>
        </w:trPr>
        <w:tc>
          <w:tcPr>
            <w:tcW w:w="3862" w:type="dxa"/>
            <w:tcBorders>
              <w:top w:val="single" w:sz="6" w:space="0" w:color="auto"/>
              <w:left w:val="single" w:sz="6" w:space="0" w:color="auto"/>
              <w:bottom w:val="single" w:sz="6" w:space="0" w:color="auto"/>
              <w:right w:val="single" w:sz="6" w:space="0" w:color="auto"/>
            </w:tcBorders>
            <w:shd w:val="clear" w:color="auto" w:fill="auto"/>
          </w:tcPr>
          <w:p w14:paraId="6D4D2AF0" w14:textId="2A8F9053" w:rsidR="00E7589B" w:rsidRPr="00E7589B" w:rsidRDefault="005278FC" w:rsidP="00E7589B">
            <w:pPr>
              <w:textAlignment w:val="baseline"/>
              <w:rPr>
                <w:color w:val="000000"/>
                <w:szCs w:val="24"/>
                <w:lang w:val="fr-FR" w:eastAsia="en-US"/>
              </w:rPr>
            </w:pPr>
            <w:r>
              <w:rPr>
                <w:color w:val="000000"/>
                <w:szCs w:val="24"/>
                <w:lang w:val="fr-FR" w:eastAsia="en-US"/>
              </w:rPr>
              <w:t xml:space="preserve">Période </w:t>
            </w:r>
            <w:r w:rsidR="00E7589B">
              <w:rPr>
                <w:color w:val="000000"/>
                <w:szCs w:val="24"/>
                <w:lang w:val="fr-FR" w:eastAsia="en-US"/>
              </w:rPr>
              <w:t>2: du 1er septembre au 31 décembre</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44751C51" w14:textId="77777777" w:rsidR="00E7589B" w:rsidRPr="00E7589B" w:rsidRDefault="00E7589B" w:rsidP="00E7589B">
            <w:pPr>
              <w:jc w:val="center"/>
              <w:rPr>
                <w:color w:val="000000" w:themeColor="text1"/>
              </w:rPr>
            </w:pPr>
            <w:r w:rsidRPr="6C3BE876">
              <w:rPr>
                <w:color w:val="000000" w:themeColor="text1"/>
              </w:rPr>
              <w:t xml:space="preserve">671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5BCC3541" w14:textId="77777777" w:rsidR="00E7589B" w:rsidRPr="00E7589B" w:rsidRDefault="00E7589B" w:rsidP="00E7589B">
            <w:pPr>
              <w:jc w:val="center"/>
              <w:rPr>
                <w:color w:val="000000" w:themeColor="text1"/>
              </w:rPr>
            </w:pPr>
            <w:r w:rsidRPr="6C3BE876">
              <w:rPr>
                <w:color w:val="000000" w:themeColor="text1"/>
              </w:rPr>
              <w:t xml:space="preserve">604 </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423D2AF" w14:textId="77777777" w:rsidR="00E7589B" w:rsidRPr="00E7589B" w:rsidRDefault="00E7589B" w:rsidP="00E7589B">
            <w:pPr>
              <w:jc w:val="center"/>
              <w:rPr>
                <w:color w:val="000000" w:themeColor="text1"/>
              </w:rPr>
            </w:pPr>
            <w:r w:rsidRPr="6C3BE876">
              <w:rPr>
                <w:color w:val="000000" w:themeColor="text1"/>
              </w:rPr>
              <w:t xml:space="preserve">504 </w:t>
            </w:r>
          </w:p>
        </w:tc>
      </w:tr>
      <w:tr w:rsidR="004E7C42" w14:paraId="52379FAE" w14:textId="77777777" w:rsidTr="00997CE2">
        <w:trPr>
          <w:trHeight w:val="315"/>
        </w:trPr>
        <w:tc>
          <w:tcPr>
            <w:tcW w:w="3862" w:type="dxa"/>
            <w:tcBorders>
              <w:top w:val="single" w:sz="6" w:space="0" w:color="auto"/>
              <w:left w:val="single" w:sz="6" w:space="0" w:color="auto"/>
              <w:bottom w:val="single" w:sz="6" w:space="0" w:color="auto"/>
              <w:right w:val="single" w:sz="6" w:space="0" w:color="auto"/>
            </w:tcBorders>
            <w:shd w:val="clear" w:color="auto" w:fill="auto"/>
          </w:tcPr>
          <w:p w14:paraId="64254A5E" w14:textId="60A08755" w:rsidR="004E7C42" w:rsidRDefault="005278FC" w:rsidP="004E7C42">
            <w:pPr>
              <w:textAlignment w:val="baseline"/>
              <w:rPr>
                <w:color w:val="000000"/>
                <w:szCs w:val="24"/>
                <w:lang w:val="fr-FR" w:eastAsia="en-US"/>
              </w:rPr>
            </w:pPr>
            <w:r>
              <w:rPr>
                <w:color w:val="000000"/>
                <w:szCs w:val="24"/>
                <w:lang w:val="fr-FR" w:eastAsia="en-US"/>
              </w:rPr>
              <w:t xml:space="preserve">Période </w:t>
            </w:r>
            <w:r w:rsidR="004E7C42">
              <w:rPr>
                <w:color w:val="000000"/>
                <w:szCs w:val="24"/>
                <w:lang w:val="fr-FR" w:eastAsia="en-US"/>
              </w:rPr>
              <w:t>3: du 1 janvier au 31 mars</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05A2F642" w14:textId="77777777" w:rsidR="004E7C42" w:rsidRPr="6C3BE876" w:rsidRDefault="004E7C42" w:rsidP="004E7C42">
            <w:pPr>
              <w:jc w:val="center"/>
              <w:rPr>
                <w:color w:val="000000" w:themeColor="text1"/>
              </w:rPr>
            </w:pPr>
            <w:r w:rsidRPr="6C3BE876">
              <w:rPr>
                <w:color w:val="000000" w:themeColor="text1"/>
              </w:rPr>
              <w:t xml:space="preserve">336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57CDE9FD" w14:textId="77777777" w:rsidR="004E7C42" w:rsidRPr="6C3BE876" w:rsidRDefault="004E7C42" w:rsidP="004E7C42">
            <w:pPr>
              <w:jc w:val="center"/>
              <w:rPr>
                <w:color w:val="000000" w:themeColor="text1"/>
              </w:rPr>
            </w:pPr>
            <w:r w:rsidRPr="6C3BE876">
              <w:rPr>
                <w:color w:val="000000" w:themeColor="text1"/>
              </w:rPr>
              <w:t xml:space="preserve">302 </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1196689A" w14:textId="77777777" w:rsidR="004E7C42" w:rsidRPr="6C3BE876" w:rsidRDefault="004E7C42" w:rsidP="004E7C42">
            <w:pPr>
              <w:jc w:val="center"/>
              <w:rPr>
                <w:color w:val="000000" w:themeColor="text1"/>
              </w:rPr>
            </w:pPr>
            <w:r w:rsidRPr="6C3BE876">
              <w:rPr>
                <w:color w:val="000000" w:themeColor="text1"/>
              </w:rPr>
              <w:t>251</w:t>
            </w:r>
          </w:p>
        </w:tc>
      </w:tr>
    </w:tbl>
    <w:p w14:paraId="3561F6C2" w14:textId="77777777" w:rsidR="00BA663B" w:rsidRDefault="00BA663B" w:rsidP="00F855FC"/>
    <w:p w14:paraId="4AC52516" w14:textId="396350A2" w:rsidR="0087263F" w:rsidRDefault="0099073F" w:rsidP="0087263F">
      <w:r w:rsidRPr="0099073F">
        <w:t xml:space="preserve">Les allocations individuelles ne sont pas garanties et, une fois que les plafonds totaux de prises accessoires pour l'allocation de réserve sont atteints, le </w:t>
      </w:r>
      <w:r w:rsidR="068C2AB1">
        <w:t>ministère</w:t>
      </w:r>
      <w:r w:rsidRPr="0099073F">
        <w:t xml:space="preserve"> évalue si les prises accessoires peuvent être réattribuées et peut fermer la pêche pour les bénéficiaires de l'allocation de réserve.  </w:t>
      </w:r>
    </w:p>
    <w:p w14:paraId="082CA36C" w14:textId="77777777" w:rsidR="0087263F" w:rsidRDefault="0087263F" w:rsidP="0087263F">
      <w:r>
        <w:t xml:space="preserve"> </w:t>
      </w:r>
    </w:p>
    <w:p w14:paraId="3C52B8BE" w14:textId="1F493C8C" w:rsidR="0087263F" w:rsidRPr="00C56AB1" w:rsidRDefault="0087263F" w:rsidP="0087263F">
      <w:pPr>
        <w:rPr>
          <w:b/>
          <w:bCs/>
        </w:rPr>
      </w:pPr>
      <w:r w:rsidRPr="00C56AB1">
        <w:rPr>
          <w:b/>
          <w:bCs/>
        </w:rPr>
        <w:t xml:space="preserve">Procédure de demande : </w:t>
      </w:r>
    </w:p>
    <w:p w14:paraId="4C8637D3" w14:textId="77777777" w:rsidR="0087263F" w:rsidRDefault="0087263F" w:rsidP="0087263F"/>
    <w:p w14:paraId="11EDC2F7" w14:textId="1F02F8AA" w:rsidR="0087263F" w:rsidRDefault="00BC01F0" w:rsidP="0087263F">
      <w:r w:rsidRPr="00997CE2">
        <w:rPr>
          <w:u w:val="single"/>
        </w:rPr>
        <w:t>Responsabilités de la société</w:t>
      </w:r>
      <w:r w:rsidR="0087263F" w:rsidRPr="00997CE2">
        <w:rPr>
          <w:u w:val="single"/>
        </w:rPr>
        <w:t xml:space="preserve"> de pêche / </w:t>
      </w:r>
      <w:r w:rsidRPr="00997CE2">
        <w:rPr>
          <w:u w:val="single"/>
        </w:rPr>
        <w:t xml:space="preserve">du </w:t>
      </w:r>
      <w:r w:rsidR="0087263F" w:rsidRPr="00997CE2">
        <w:rPr>
          <w:u w:val="single"/>
        </w:rPr>
        <w:t>pêcheur individuel</w:t>
      </w:r>
      <w:r>
        <w:t>:</w:t>
      </w:r>
    </w:p>
    <w:p w14:paraId="2740B95E" w14:textId="0974B727" w:rsidR="00D0597E" w:rsidRPr="00D0597E" w:rsidRDefault="00D0597E" w:rsidP="00D0597E">
      <w:pPr>
        <w:pStyle w:val="ListParagraph"/>
        <w:numPr>
          <w:ilvl w:val="0"/>
          <w:numId w:val="21"/>
        </w:numPr>
        <w:rPr>
          <w:lang w:val="fr-FR"/>
        </w:rPr>
      </w:pPr>
      <w:r w:rsidRPr="00D0597E">
        <w:rPr>
          <w:lang w:val="fr-FR"/>
        </w:rPr>
        <w:t xml:space="preserve">Préparer et soumettre la demande; </w:t>
      </w:r>
    </w:p>
    <w:p w14:paraId="14C7B07E" w14:textId="5DA2FC87" w:rsidR="00D0597E" w:rsidRPr="00D0597E" w:rsidRDefault="00D0597E" w:rsidP="00D0597E">
      <w:pPr>
        <w:pStyle w:val="ListParagraph"/>
        <w:numPr>
          <w:ilvl w:val="0"/>
          <w:numId w:val="21"/>
        </w:numPr>
        <w:rPr>
          <w:lang w:val="fr-FR"/>
        </w:rPr>
      </w:pPr>
      <w:r w:rsidRPr="00D0597E">
        <w:rPr>
          <w:lang w:val="fr-FR"/>
        </w:rPr>
        <w:t xml:space="preserve">Fournir la preuve d'un contrat de couverture </w:t>
      </w:r>
      <w:r w:rsidR="3D9DD732" w:rsidRPr="457061EC">
        <w:rPr>
          <w:lang w:val="fr-FR"/>
        </w:rPr>
        <w:t>OEM</w:t>
      </w:r>
      <w:r w:rsidRPr="00D0597E">
        <w:rPr>
          <w:lang w:val="fr-FR"/>
        </w:rPr>
        <w:t xml:space="preserve"> prêt à être finalisé une fois l'allocation attribuée (nom de la </w:t>
      </w:r>
      <w:r w:rsidR="1BB9BA6E" w:rsidRPr="5992FF92">
        <w:rPr>
          <w:lang w:val="fr-FR"/>
        </w:rPr>
        <w:t>compagnie</w:t>
      </w:r>
      <w:r w:rsidRPr="00D0597E">
        <w:rPr>
          <w:lang w:val="fr-FR"/>
        </w:rPr>
        <w:t xml:space="preserve">, numéro de contrat); </w:t>
      </w:r>
    </w:p>
    <w:p w14:paraId="31EB4AFE" w14:textId="77777777" w:rsidR="00D0597E" w:rsidRPr="00D0597E" w:rsidRDefault="00D0597E" w:rsidP="00D0597E">
      <w:pPr>
        <w:pStyle w:val="ListParagraph"/>
        <w:numPr>
          <w:ilvl w:val="0"/>
          <w:numId w:val="21"/>
        </w:numPr>
        <w:rPr>
          <w:lang w:val="fr-FR"/>
        </w:rPr>
      </w:pPr>
      <w:r w:rsidRPr="00D0597E">
        <w:rPr>
          <w:lang w:val="fr-FR"/>
        </w:rPr>
        <w:t xml:space="preserve">Veuillez fournir une description détaillée des plans de pêche (date de début de la pêche, nombre de sorties de pêche prévues, preuve des accords avec l'acheteur/transformateur, etc.) </w:t>
      </w:r>
    </w:p>
    <w:p w14:paraId="63327C6F" w14:textId="29A27B16" w:rsidR="0087263F" w:rsidRPr="00D0597E" w:rsidRDefault="00D0597E" w:rsidP="00D0597E">
      <w:pPr>
        <w:pStyle w:val="ListParagraph"/>
        <w:numPr>
          <w:ilvl w:val="0"/>
          <w:numId w:val="21"/>
        </w:numPr>
        <w:rPr>
          <w:lang w:val="fr-FR"/>
        </w:rPr>
      </w:pPr>
      <w:r w:rsidRPr="00D0597E">
        <w:rPr>
          <w:lang w:val="fr-FR"/>
        </w:rPr>
        <w:t>Si le quota demandé est destiné à soutenir un projet planifié (par exemple, le Fonds des pêches du Québec ou de l'Atlantique, le projet pilote de surveillance électronique), veuillez fournir des détails concernant les objectifs et l'état d'avancement du projet.</w:t>
      </w:r>
    </w:p>
    <w:p w14:paraId="57761C3B" w14:textId="77777777" w:rsidR="00D0597E" w:rsidRDefault="00D0597E" w:rsidP="00D0597E"/>
    <w:p w14:paraId="67EF23D4" w14:textId="77777777" w:rsidR="00CD2DC4" w:rsidRDefault="0087263F" w:rsidP="0087263F">
      <w:r w:rsidRPr="00997CE2">
        <w:rPr>
          <w:u w:val="single"/>
        </w:rPr>
        <w:t>Responsabilités du MPO</w:t>
      </w:r>
      <w:r>
        <w:t xml:space="preserve"> :</w:t>
      </w:r>
    </w:p>
    <w:p w14:paraId="1F734CD4" w14:textId="09A53506" w:rsidR="0087263F" w:rsidRDefault="0087263F" w:rsidP="00C56AB1">
      <w:pPr>
        <w:pStyle w:val="ListParagraph"/>
        <w:numPr>
          <w:ilvl w:val="0"/>
          <w:numId w:val="12"/>
        </w:numPr>
      </w:pPr>
      <w:r>
        <w:t xml:space="preserve">Évaluation des demandes; </w:t>
      </w:r>
    </w:p>
    <w:p w14:paraId="1926BA50" w14:textId="2038EC27" w:rsidR="00CE15D0" w:rsidRDefault="0087263F">
      <w:pPr>
        <w:pStyle w:val="ListParagraph"/>
        <w:numPr>
          <w:ilvl w:val="0"/>
          <w:numId w:val="12"/>
        </w:numPr>
        <w:rPr>
          <w:lang w:val="fr-FR"/>
        </w:rPr>
      </w:pPr>
      <w:r w:rsidRPr="00C56AB1">
        <w:rPr>
          <w:lang w:val="fr-FR"/>
        </w:rPr>
        <w:t xml:space="preserve">Délivrance des quotas et des </w:t>
      </w:r>
      <w:r w:rsidR="0E1804DB" w:rsidRPr="3A8C6609">
        <w:rPr>
          <w:lang w:val="fr-FR"/>
        </w:rPr>
        <w:t>plafonds</w:t>
      </w:r>
      <w:r w:rsidRPr="00C56AB1">
        <w:rPr>
          <w:lang w:val="fr-FR"/>
        </w:rPr>
        <w:t xml:space="preserve"> de prises accessoires associées.</w:t>
      </w:r>
    </w:p>
    <w:p w14:paraId="0458BBA8" w14:textId="77777777" w:rsidR="0060214B" w:rsidRDefault="0060214B">
      <w:pPr>
        <w:spacing w:after="160" w:line="259" w:lineRule="auto"/>
        <w:rPr>
          <w:lang w:val="fr-FR"/>
        </w:rPr>
      </w:pPr>
    </w:p>
    <w:p w14:paraId="082E72FC" w14:textId="42C85249" w:rsidR="0060214B" w:rsidRPr="0060214B" w:rsidRDefault="0060214B" w:rsidP="0060214B">
      <w:pPr>
        <w:spacing w:after="160" w:line="259" w:lineRule="auto"/>
        <w:rPr>
          <w:lang w:val="fr-FR"/>
        </w:rPr>
      </w:pPr>
      <w:r w:rsidRPr="0060214B">
        <w:rPr>
          <w:lang w:val="fr-FR"/>
        </w:rPr>
        <w:t xml:space="preserve">Les </w:t>
      </w:r>
      <w:r w:rsidR="00B4464F" w:rsidRPr="00B4464F">
        <w:rPr>
          <w:lang w:val="fr-FR"/>
        </w:rPr>
        <w:t xml:space="preserve">candidats </w:t>
      </w:r>
      <w:r w:rsidRPr="0060214B">
        <w:rPr>
          <w:lang w:val="fr-FR"/>
        </w:rPr>
        <w:t xml:space="preserve">admissibles soumettront leurs demandes à l'adresse électronique du MPO </w:t>
      </w:r>
      <w:r w:rsidR="00997CE2" w:rsidRPr="0060214B">
        <w:rPr>
          <w:lang w:val="fr-FR"/>
        </w:rPr>
        <w:t>en expliquant comment les critères d'admissibilité et les objectifs seront respectés</w:t>
      </w:r>
      <w:r w:rsidRPr="0060214B">
        <w:rPr>
          <w:lang w:val="fr-FR"/>
        </w:rPr>
        <w:t xml:space="preserve">: </w:t>
      </w:r>
      <w:hyperlink r:id="rId5" w:history="1">
        <w:r w:rsidRPr="00B4464F">
          <w:rPr>
            <w:rStyle w:val="Hyperlink"/>
            <w:lang w:val="fr-FR"/>
          </w:rPr>
          <w:t>Liliya.Baranova@dfo-mpo.gc.ca</w:t>
        </w:r>
      </w:hyperlink>
      <w:r w:rsidRPr="0060214B">
        <w:rPr>
          <w:lang w:val="fr-FR"/>
        </w:rPr>
        <w:t xml:space="preserve"> </w:t>
      </w:r>
    </w:p>
    <w:p w14:paraId="3F9D0A1E" w14:textId="004DF974" w:rsidR="0060214B" w:rsidRPr="0060214B" w:rsidRDefault="0060214B" w:rsidP="0060214B">
      <w:pPr>
        <w:spacing w:after="160" w:line="259" w:lineRule="auto"/>
        <w:rPr>
          <w:lang w:val="fr-FR"/>
        </w:rPr>
      </w:pPr>
      <w:r w:rsidRPr="0060214B">
        <w:rPr>
          <w:lang w:val="fr-FR"/>
        </w:rPr>
        <w:t>Les propositions pour la</w:t>
      </w:r>
      <w:r w:rsidR="00247019">
        <w:rPr>
          <w:lang w:val="fr-FR"/>
        </w:rPr>
        <w:t xml:space="preserve"> deuxième période du</w:t>
      </w:r>
      <w:r w:rsidRPr="0060214B">
        <w:rPr>
          <w:lang w:val="fr-FR"/>
        </w:rPr>
        <w:t xml:space="preserve"> saison 2024-25 </w:t>
      </w:r>
      <w:r w:rsidRPr="00C56AB1">
        <w:rPr>
          <w:b/>
          <w:bCs/>
          <w:lang w:val="fr-FR"/>
        </w:rPr>
        <w:t xml:space="preserve">doivent être soumises à l'adresse électronique </w:t>
      </w:r>
      <w:r w:rsidR="204F250E" w:rsidRPr="2AA56AD0">
        <w:rPr>
          <w:b/>
          <w:bCs/>
          <w:lang w:val="fr-FR"/>
        </w:rPr>
        <w:t>ci-dessus</w:t>
      </w:r>
      <w:r w:rsidRPr="00C56AB1">
        <w:rPr>
          <w:b/>
          <w:bCs/>
          <w:lang w:val="fr-FR"/>
        </w:rPr>
        <w:t xml:space="preserve"> au plus tard le </w:t>
      </w:r>
      <w:r w:rsidR="00C05DE0">
        <w:rPr>
          <w:b/>
          <w:bCs/>
          <w:lang w:val="fr-FR"/>
        </w:rPr>
        <w:t xml:space="preserve">23 août </w:t>
      </w:r>
      <w:r w:rsidRPr="00C56AB1">
        <w:rPr>
          <w:b/>
          <w:bCs/>
          <w:lang w:val="fr-FR"/>
        </w:rPr>
        <w:t>2024.</w:t>
      </w:r>
      <w:r w:rsidRPr="0060214B">
        <w:rPr>
          <w:lang w:val="fr-FR"/>
        </w:rPr>
        <w:t xml:space="preserve"> Les candidats seront évalués dans l'ordre de leur réception, l'objectif étant de permettre à ceux qui sont prêts de commencer à pêcher dès que possible. </w:t>
      </w:r>
    </w:p>
    <w:p w14:paraId="0699FD97" w14:textId="0B44846E" w:rsidR="0060214B" w:rsidRPr="0060214B" w:rsidRDefault="0060214B" w:rsidP="0060214B">
      <w:pPr>
        <w:spacing w:after="160" w:line="259" w:lineRule="auto"/>
        <w:rPr>
          <w:lang w:val="fr-FR"/>
        </w:rPr>
      </w:pPr>
      <w:r w:rsidRPr="0060214B">
        <w:rPr>
          <w:lang w:val="fr-FR"/>
        </w:rPr>
        <w:t xml:space="preserve">Les demandes incomplètes ou insuffisamment détaillées </w:t>
      </w:r>
      <w:r w:rsidR="1015520E" w:rsidRPr="64893366">
        <w:rPr>
          <w:lang w:val="fr-FR"/>
        </w:rPr>
        <w:t>seront</w:t>
      </w:r>
      <w:r w:rsidRPr="0060214B">
        <w:rPr>
          <w:lang w:val="fr-FR"/>
        </w:rPr>
        <w:t xml:space="preserve"> </w:t>
      </w:r>
      <w:r w:rsidR="00045692" w:rsidRPr="7150D077">
        <w:rPr>
          <w:lang w:val="fr-FR"/>
        </w:rPr>
        <w:t>retournée</w:t>
      </w:r>
      <w:r w:rsidR="07DB496E" w:rsidRPr="7150D077">
        <w:rPr>
          <w:lang w:val="fr-FR"/>
        </w:rPr>
        <w:t>s</w:t>
      </w:r>
      <w:r w:rsidRPr="0060214B">
        <w:rPr>
          <w:lang w:val="fr-FR"/>
        </w:rPr>
        <w:t xml:space="preserve"> avec une demande d'informations </w:t>
      </w:r>
      <w:r w:rsidR="3E733776" w:rsidRPr="199CB303">
        <w:rPr>
          <w:lang w:val="fr-FR"/>
        </w:rPr>
        <w:t>supplémentaires</w:t>
      </w:r>
      <w:r w:rsidRPr="0060214B">
        <w:rPr>
          <w:lang w:val="fr-FR"/>
        </w:rPr>
        <w:t xml:space="preserve">, </w:t>
      </w:r>
      <w:r w:rsidR="00045692">
        <w:rPr>
          <w:lang w:val="fr-FR"/>
        </w:rPr>
        <w:t xml:space="preserve">ou </w:t>
      </w:r>
      <w:r w:rsidR="70082628" w:rsidRPr="027828F1">
        <w:rPr>
          <w:lang w:val="fr-FR"/>
        </w:rPr>
        <w:t>seront</w:t>
      </w:r>
      <w:r w:rsidRPr="0060214B">
        <w:rPr>
          <w:lang w:val="fr-FR"/>
        </w:rPr>
        <w:t xml:space="preserve"> éliminées en fonction des contraintes liées au délai de soumission.</w:t>
      </w:r>
    </w:p>
    <w:p w14:paraId="343BF0F4" w14:textId="2B1A9782" w:rsidR="00D13C86" w:rsidRDefault="0060214B" w:rsidP="0060214B">
      <w:pPr>
        <w:spacing w:after="160" w:line="259" w:lineRule="auto"/>
        <w:rPr>
          <w:lang w:val="fr-FR"/>
        </w:rPr>
      </w:pPr>
      <w:r w:rsidRPr="0060214B">
        <w:rPr>
          <w:lang w:val="fr-FR"/>
        </w:rPr>
        <w:lastRenderedPageBreak/>
        <w:t xml:space="preserve">Une fois </w:t>
      </w:r>
      <w:r w:rsidRPr="515D1758">
        <w:rPr>
          <w:lang w:val="fr-FR"/>
        </w:rPr>
        <w:t>les</w:t>
      </w:r>
      <w:r w:rsidRPr="0060214B">
        <w:rPr>
          <w:lang w:val="fr-FR"/>
        </w:rPr>
        <w:t xml:space="preserve"> </w:t>
      </w:r>
      <w:r w:rsidR="00B4464F">
        <w:rPr>
          <w:lang w:val="fr-FR"/>
        </w:rPr>
        <w:t xml:space="preserve">allocations </w:t>
      </w:r>
      <w:r w:rsidRPr="0060214B">
        <w:rPr>
          <w:lang w:val="fr-FR"/>
        </w:rPr>
        <w:t xml:space="preserve">approuvées, les </w:t>
      </w:r>
      <w:r w:rsidR="017CDE1A" w:rsidRPr="16F282C2">
        <w:rPr>
          <w:lang w:val="fr-FR"/>
        </w:rPr>
        <w:t>permis</w:t>
      </w:r>
      <w:r w:rsidRPr="0060214B">
        <w:rPr>
          <w:lang w:val="fr-FR"/>
        </w:rPr>
        <w:t xml:space="preserve"> seront </w:t>
      </w:r>
      <w:r w:rsidR="45113CE4" w:rsidRPr="486CF183">
        <w:rPr>
          <w:lang w:val="fr-FR"/>
        </w:rPr>
        <w:t>délivrés</w:t>
      </w:r>
      <w:r w:rsidRPr="0060214B">
        <w:rPr>
          <w:lang w:val="fr-FR"/>
        </w:rPr>
        <w:t xml:space="preserve"> par les bureaux régionaux </w:t>
      </w:r>
      <w:r w:rsidR="7E53B5A7" w:rsidRPr="21A5CBAF">
        <w:rPr>
          <w:lang w:val="fr-FR"/>
        </w:rPr>
        <w:t>pertinents</w:t>
      </w:r>
      <w:r w:rsidRPr="0060214B">
        <w:rPr>
          <w:lang w:val="fr-FR"/>
        </w:rPr>
        <w:t xml:space="preserve"> du MPO.</w:t>
      </w:r>
    </w:p>
    <w:p w14:paraId="48591BB0" w14:textId="77777777" w:rsidR="00D13C86" w:rsidRPr="00BC24AB" w:rsidRDefault="00D13C86" w:rsidP="00D13C86">
      <w:pPr>
        <w:jc w:val="center"/>
        <w:rPr>
          <w:b/>
          <w:sz w:val="28"/>
          <w:szCs w:val="28"/>
        </w:rPr>
      </w:pPr>
      <w:r w:rsidRPr="00BC24AB">
        <w:rPr>
          <w:b/>
          <w:sz w:val="28"/>
          <w:szCs w:val="28"/>
        </w:rPr>
        <w:t>Formulaire de demande</w:t>
      </w:r>
    </w:p>
    <w:p w14:paraId="054CFCE9" w14:textId="7197F18C" w:rsidR="00D13C86" w:rsidRPr="00CE44A6" w:rsidRDefault="00866556" w:rsidP="006078B3">
      <w:pPr>
        <w:jc w:val="center"/>
        <w:rPr>
          <w:b/>
          <w:sz w:val="32"/>
          <w:szCs w:val="32"/>
        </w:rPr>
      </w:pPr>
      <w:r w:rsidRPr="00866556">
        <w:rPr>
          <w:b/>
          <w:sz w:val="28"/>
          <w:szCs w:val="28"/>
        </w:rPr>
        <w:t>Allocation de la réserve</w:t>
      </w:r>
      <w:r>
        <w:rPr>
          <w:b/>
          <w:sz w:val="28"/>
          <w:szCs w:val="28"/>
        </w:rPr>
        <w:t xml:space="preserve"> pour le</w:t>
      </w:r>
      <w:r w:rsidRPr="00BC24AB">
        <w:rPr>
          <w:b/>
          <w:sz w:val="28"/>
          <w:szCs w:val="28"/>
        </w:rPr>
        <w:t xml:space="preserve"> </w:t>
      </w:r>
      <w:r w:rsidR="00D13C86" w:rsidRPr="00BC24AB">
        <w:rPr>
          <w:b/>
          <w:sz w:val="28"/>
          <w:szCs w:val="28"/>
        </w:rPr>
        <w:t>sébaste </w:t>
      </w:r>
      <w:r>
        <w:rPr>
          <w:b/>
          <w:sz w:val="28"/>
          <w:szCs w:val="28"/>
        </w:rPr>
        <w:t>de l’</w:t>
      </w:r>
      <w:r w:rsidR="00D13C86" w:rsidRPr="00BC24AB">
        <w:rPr>
          <w:b/>
          <w:sz w:val="28"/>
          <w:szCs w:val="28"/>
        </w:rPr>
        <w:t>unité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13C86" w:rsidRPr="00BC24AB" w14:paraId="37FD54E6" w14:textId="77777777">
        <w:trPr>
          <w:trHeight w:val="605"/>
        </w:trPr>
        <w:tc>
          <w:tcPr>
            <w:tcW w:w="8856" w:type="dxa"/>
            <w:gridSpan w:val="2"/>
            <w:shd w:val="clear" w:color="auto" w:fill="auto"/>
          </w:tcPr>
          <w:p w14:paraId="758F2C71" w14:textId="77777777" w:rsidR="00D13C86" w:rsidRPr="00997CE2" w:rsidRDefault="00D13C86">
            <w:pPr>
              <w:spacing w:before="20" w:after="40"/>
              <w:rPr>
                <w:b/>
                <w:sz w:val="22"/>
                <w:szCs w:val="22"/>
              </w:rPr>
            </w:pPr>
            <w:r w:rsidRPr="00997CE2">
              <w:rPr>
                <w:b/>
                <w:sz w:val="22"/>
                <w:szCs w:val="22"/>
              </w:rPr>
              <w:t xml:space="preserve">Nom du demandeur: </w:t>
            </w:r>
          </w:p>
          <w:p w14:paraId="10A8D4ED" w14:textId="77777777" w:rsidR="00D13C86" w:rsidRPr="00BC24AB" w:rsidRDefault="00D13C86">
            <w:pPr>
              <w:spacing w:before="20" w:after="40"/>
              <w:rPr>
                <w:b/>
                <w:sz w:val="16"/>
                <w:szCs w:val="16"/>
                <w:lang w:eastAsia="en-CA"/>
              </w:rPr>
            </w:pPr>
          </w:p>
        </w:tc>
      </w:tr>
      <w:tr w:rsidR="00D13C86" w:rsidRPr="00BC24AB" w14:paraId="127A6679" w14:textId="77777777">
        <w:tc>
          <w:tcPr>
            <w:tcW w:w="4428" w:type="dxa"/>
            <w:shd w:val="clear" w:color="auto" w:fill="auto"/>
          </w:tcPr>
          <w:p w14:paraId="0CAEDC5E" w14:textId="77777777" w:rsidR="00D13C86" w:rsidRPr="00997CE2" w:rsidRDefault="00D13C86">
            <w:pPr>
              <w:spacing w:before="20" w:after="40"/>
              <w:rPr>
                <w:sz w:val="22"/>
                <w:szCs w:val="22"/>
              </w:rPr>
            </w:pPr>
            <w:r w:rsidRPr="00997CE2">
              <w:rPr>
                <w:b/>
                <w:sz w:val="22"/>
                <w:szCs w:val="22"/>
              </w:rPr>
              <w:t xml:space="preserve">Nom de l’organisation </w:t>
            </w:r>
            <w:r w:rsidRPr="00997CE2">
              <w:rPr>
                <w:b/>
                <w:sz w:val="18"/>
                <w:szCs w:val="18"/>
              </w:rPr>
              <w:t xml:space="preserve">(le cas échéant) </w:t>
            </w:r>
            <w:r w:rsidRPr="00997CE2">
              <w:rPr>
                <w:b/>
                <w:sz w:val="22"/>
                <w:szCs w:val="22"/>
              </w:rPr>
              <w:t>:</w:t>
            </w:r>
          </w:p>
          <w:p w14:paraId="2B48A956" w14:textId="77777777" w:rsidR="00D13C86" w:rsidRPr="00BC24AB" w:rsidRDefault="00D13C86">
            <w:pPr>
              <w:spacing w:before="20" w:after="40"/>
              <w:rPr>
                <w:sz w:val="20"/>
              </w:rPr>
            </w:pPr>
          </w:p>
        </w:tc>
        <w:tc>
          <w:tcPr>
            <w:tcW w:w="4428" w:type="dxa"/>
            <w:shd w:val="clear" w:color="auto" w:fill="auto"/>
          </w:tcPr>
          <w:p w14:paraId="1D952202" w14:textId="77777777" w:rsidR="00D13C86" w:rsidRPr="00BC24AB" w:rsidRDefault="00D13C86">
            <w:pPr>
              <w:spacing w:before="20" w:after="40"/>
              <w:rPr>
                <w:sz w:val="20"/>
              </w:rPr>
            </w:pPr>
            <w:r w:rsidRPr="00BC24AB">
              <w:rPr>
                <w:b/>
                <w:sz w:val="20"/>
              </w:rPr>
              <w:t>Date de la demande</w:t>
            </w:r>
            <w:r w:rsidRPr="00BC24AB">
              <w:rPr>
                <w:sz w:val="20"/>
              </w:rPr>
              <w:t xml:space="preserve"> </w:t>
            </w:r>
            <w:r w:rsidRPr="00BC24AB">
              <w:rPr>
                <w:sz w:val="16"/>
                <w:szCs w:val="16"/>
              </w:rPr>
              <w:t>(jj/mm/aaaa) </w:t>
            </w:r>
            <w:r w:rsidRPr="00BC24AB">
              <w:rPr>
                <w:b/>
                <w:sz w:val="20"/>
              </w:rPr>
              <w:t>:</w:t>
            </w:r>
          </w:p>
          <w:p w14:paraId="7D46716D" w14:textId="77777777" w:rsidR="00D13C86" w:rsidRPr="00BC24AB" w:rsidRDefault="00D13C86">
            <w:pPr>
              <w:spacing w:before="20" w:after="40"/>
              <w:rPr>
                <w:b/>
                <w:sz w:val="20"/>
              </w:rPr>
            </w:pPr>
          </w:p>
        </w:tc>
      </w:tr>
      <w:tr w:rsidR="00D13C86" w:rsidRPr="00BC24AB" w14:paraId="064ABD7A" w14:textId="77777777">
        <w:tc>
          <w:tcPr>
            <w:tcW w:w="8856" w:type="dxa"/>
            <w:gridSpan w:val="2"/>
            <w:shd w:val="clear" w:color="auto" w:fill="auto"/>
          </w:tcPr>
          <w:p w14:paraId="7CB9FDCE" w14:textId="77777777" w:rsidR="00D13C86" w:rsidRPr="00BC24AB" w:rsidRDefault="00D13C86">
            <w:pPr>
              <w:spacing w:before="20" w:after="40"/>
              <w:rPr>
                <w:szCs w:val="24"/>
              </w:rPr>
            </w:pPr>
            <w:r w:rsidRPr="00997CE2">
              <w:rPr>
                <w:b/>
                <w:sz w:val="22"/>
                <w:szCs w:val="22"/>
              </w:rPr>
              <w:t xml:space="preserve">Adresse : </w:t>
            </w:r>
          </w:p>
        </w:tc>
      </w:tr>
      <w:tr w:rsidR="00D13C86" w:rsidRPr="00FC0CCF" w14:paraId="30EE6BE2" w14:textId="77777777">
        <w:trPr>
          <w:trHeight w:val="247"/>
        </w:trPr>
        <w:tc>
          <w:tcPr>
            <w:tcW w:w="8856" w:type="dxa"/>
            <w:gridSpan w:val="2"/>
            <w:shd w:val="clear" w:color="auto" w:fill="auto"/>
          </w:tcPr>
          <w:p w14:paraId="7C53ABB0" w14:textId="77777777" w:rsidR="00D13C86" w:rsidRPr="00997CE2" w:rsidRDefault="00D13C86">
            <w:pPr>
              <w:spacing w:before="20" w:after="40"/>
              <w:rPr>
                <w:sz w:val="22"/>
                <w:szCs w:val="22"/>
              </w:rPr>
            </w:pPr>
            <w:r w:rsidRPr="00997CE2">
              <w:rPr>
                <w:b/>
                <w:sz w:val="22"/>
                <w:szCs w:val="22"/>
              </w:rPr>
              <w:t xml:space="preserve">Numéro/rue/C. P.: </w:t>
            </w:r>
          </w:p>
        </w:tc>
      </w:tr>
      <w:tr w:rsidR="00D13C86" w:rsidRPr="00FC0CCF" w14:paraId="302565FB" w14:textId="77777777">
        <w:tc>
          <w:tcPr>
            <w:tcW w:w="8856" w:type="dxa"/>
            <w:gridSpan w:val="2"/>
            <w:shd w:val="clear" w:color="auto" w:fill="auto"/>
          </w:tcPr>
          <w:p w14:paraId="45AD9B23" w14:textId="77777777" w:rsidR="00D13C86" w:rsidRPr="00997CE2" w:rsidRDefault="00D13C86">
            <w:pPr>
              <w:spacing w:before="20" w:after="40"/>
              <w:rPr>
                <w:b/>
                <w:sz w:val="22"/>
                <w:szCs w:val="22"/>
              </w:rPr>
            </w:pPr>
            <w:r w:rsidRPr="00997CE2">
              <w:rPr>
                <w:b/>
                <w:bCs/>
                <w:sz w:val="22"/>
                <w:szCs w:val="22"/>
              </w:rPr>
              <w:t>Ville:</w:t>
            </w:r>
            <w:r w:rsidRPr="00997CE2">
              <w:rPr>
                <w:sz w:val="22"/>
                <w:szCs w:val="22"/>
              </w:rPr>
              <w:t xml:space="preserve"> </w:t>
            </w:r>
          </w:p>
        </w:tc>
      </w:tr>
      <w:tr w:rsidR="00D13C86" w:rsidRPr="00FC0CCF" w14:paraId="3DD201AA" w14:textId="77777777">
        <w:tc>
          <w:tcPr>
            <w:tcW w:w="8856" w:type="dxa"/>
            <w:gridSpan w:val="2"/>
            <w:shd w:val="clear" w:color="auto" w:fill="auto"/>
          </w:tcPr>
          <w:p w14:paraId="25C626FA" w14:textId="77777777" w:rsidR="00D13C86" w:rsidRPr="00997CE2" w:rsidRDefault="00D13C86">
            <w:pPr>
              <w:spacing w:before="20" w:after="40"/>
              <w:rPr>
                <w:b/>
                <w:sz w:val="22"/>
                <w:szCs w:val="22"/>
              </w:rPr>
            </w:pPr>
            <w:r w:rsidRPr="00997CE2">
              <w:rPr>
                <w:b/>
                <w:bCs/>
                <w:sz w:val="22"/>
                <w:szCs w:val="22"/>
              </w:rPr>
              <w:t>Province/territoire:</w:t>
            </w:r>
            <w:r w:rsidRPr="00997CE2">
              <w:rPr>
                <w:sz w:val="22"/>
                <w:szCs w:val="22"/>
              </w:rPr>
              <w:t xml:space="preserve"> </w:t>
            </w:r>
          </w:p>
        </w:tc>
      </w:tr>
      <w:tr w:rsidR="00D13C86" w:rsidRPr="00FC0CCF" w14:paraId="791650E0" w14:textId="77777777">
        <w:tc>
          <w:tcPr>
            <w:tcW w:w="8856" w:type="dxa"/>
            <w:gridSpan w:val="2"/>
            <w:shd w:val="clear" w:color="auto" w:fill="auto"/>
          </w:tcPr>
          <w:p w14:paraId="3C969D1E" w14:textId="77777777" w:rsidR="00D13C86" w:rsidRPr="00997CE2" w:rsidRDefault="00D13C86">
            <w:pPr>
              <w:spacing w:before="20" w:after="40"/>
              <w:rPr>
                <w:b/>
                <w:sz w:val="22"/>
                <w:szCs w:val="22"/>
              </w:rPr>
            </w:pPr>
            <w:r w:rsidRPr="00997CE2">
              <w:rPr>
                <w:b/>
                <w:sz w:val="22"/>
                <w:szCs w:val="22"/>
              </w:rPr>
              <w:t xml:space="preserve">Code postal : </w:t>
            </w:r>
          </w:p>
        </w:tc>
      </w:tr>
      <w:tr w:rsidR="00D13C86" w:rsidRPr="00FC0CCF" w14:paraId="1FAFC1F2" w14:textId="77777777">
        <w:tc>
          <w:tcPr>
            <w:tcW w:w="8856" w:type="dxa"/>
            <w:gridSpan w:val="2"/>
            <w:shd w:val="clear" w:color="auto" w:fill="auto"/>
          </w:tcPr>
          <w:p w14:paraId="68299E6E" w14:textId="77777777" w:rsidR="00D13C86" w:rsidRPr="00997CE2" w:rsidRDefault="00D13C86">
            <w:pPr>
              <w:spacing w:before="20" w:after="40"/>
              <w:rPr>
                <w:b/>
                <w:sz w:val="22"/>
                <w:szCs w:val="22"/>
              </w:rPr>
            </w:pPr>
            <w:r w:rsidRPr="00997CE2">
              <w:rPr>
                <w:b/>
                <w:bCs/>
                <w:sz w:val="22"/>
                <w:szCs w:val="22"/>
              </w:rPr>
              <w:t>N</w:t>
            </w:r>
            <w:r w:rsidRPr="00997CE2">
              <w:rPr>
                <w:b/>
                <w:bCs/>
                <w:sz w:val="22"/>
                <w:szCs w:val="22"/>
                <w:vertAlign w:val="superscript"/>
              </w:rPr>
              <w:t>o</w:t>
            </w:r>
            <w:r w:rsidRPr="00997CE2">
              <w:rPr>
                <w:b/>
                <w:bCs/>
                <w:sz w:val="22"/>
                <w:szCs w:val="22"/>
              </w:rPr>
              <w:t xml:space="preserve"> de téléphone: </w:t>
            </w:r>
          </w:p>
        </w:tc>
      </w:tr>
      <w:tr w:rsidR="00D13C86" w:rsidRPr="00FC0CCF" w14:paraId="6B011851" w14:textId="77777777">
        <w:tc>
          <w:tcPr>
            <w:tcW w:w="8856" w:type="dxa"/>
            <w:gridSpan w:val="2"/>
            <w:shd w:val="clear" w:color="auto" w:fill="auto"/>
          </w:tcPr>
          <w:p w14:paraId="33BCBF3B" w14:textId="77777777" w:rsidR="00D13C86" w:rsidRPr="00997CE2" w:rsidRDefault="00D13C86">
            <w:pPr>
              <w:spacing w:before="20" w:after="40"/>
              <w:rPr>
                <w:b/>
                <w:sz w:val="22"/>
                <w:szCs w:val="22"/>
              </w:rPr>
            </w:pPr>
            <w:r w:rsidRPr="00997CE2">
              <w:rPr>
                <w:b/>
                <w:bCs/>
                <w:sz w:val="22"/>
                <w:szCs w:val="22"/>
              </w:rPr>
              <w:t xml:space="preserve">Courriel: </w:t>
            </w:r>
          </w:p>
        </w:tc>
      </w:tr>
      <w:tr w:rsidR="00D13C86" w:rsidRPr="00BC24AB" w14:paraId="0B653ED6" w14:textId="77777777">
        <w:tc>
          <w:tcPr>
            <w:tcW w:w="4428" w:type="dxa"/>
            <w:shd w:val="clear" w:color="auto" w:fill="auto"/>
          </w:tcPr>
          <w:p w14:paraId="240ECC1F" w14:textId="77777777" w:rsidR="00D13C86" w:rsidRPr="00BC24AB" w:rsidRDefault="00D13C86">
            <w:pPr>
              <w:spacing w:before="20" w:after="40"/>
              <w:rPr>
                <w:sz w:val="16"/>
                <w:szCs w:val="16"/>
              </w:rPr>
            </w:pPr>
            <w:r w:rsidRPr="00BC24AB">
              <w:rPr>
                <w:b/>
                <w:sz w:val="20"/>
              </w:rPr>
              <w:t>Date du début de l’activité de pêche proposée:</w:t>
            </w:r>
            <w:r w:rsidRPr="00BC24AB">
              <w:rPr>
                <w:sz w:val="20"/>
              </w:rPr>
              <w:t xml:space="preserve"> </w:t>
            </w:r>
            <w:r w:rsidRPr="00BC24AB">
              <w:rPr>
                <w:sz w:val="16"/>
                <w:szCs w:val="16"/>
              </w:rPr>
              <w:t>[jj/mm/aaaa]</w:t>
            </w:r>
          </w:p>
          <w:p w14:paraId="66B97BEE" w14:textId="77777777" w:rsidR="00D13C86" w:rsidRPr="00BC24AB" w:rsidRDefault="00D13C86">
            <w:pPr>
              <w:spacing w:before="20" w:after="40"/>
              <w:rPr>
                <w:sz w:val="20"/>
              </w:rPr>
            </w:pPr>
          </w:p>
        </w:tc>
        <w:tc>
          <w:tcPr>
            <w:tcW w:w="4428" w:type="dxa"/>
            <w:shd w:val="clear" w:color="auto" w:fill="auto"/>
          </w:tcPr>
          <w:p w14:paraId="74D43BEA" w14:textId="77777777" w:rsidR="00D13C86" w:rsidRPr="00BC24AB" w:rsidRDefault="00D13C86">
            <w:pPr>
              <w:spacing w:before="20" w:after="40"/>
              <w:rPr>
                <w:sz w:val="16"/>
                <w:szCs w:val="16"/>
              </w:rPr>
            </w:pPr>
            <w:r w:rsidRPr="00BC24AB">
              <w:rPr>
                <w:b/>
                <w:sz w:val="20"/>
              </w:rPr>
              <w:t>Date d’achèvement de l’activité de pêche proposée:</w:t>
            </w:r>
            <w:r w:rsidRPr="00BC24AB">
              <w:rPr>
                <w:sz w:val="20"/>
              </w:rPr>
              <w:t xml:space="preserve"> </w:t>
            </w:r>
            <w:r w:rsidRPr="00BC24AB">
              <w:rPr>
                <w:sz w:val="16"/>
                <w:szCs w:val="16"/>
              </w:rPr>
              <w:t xml:space="preserve"> [jj//mmaaaa]</w:t>
            </w:r>
          </w:p>
          <w:p w14:paraId="0D0B73C7" w14:textId="77777777" w:rsidR="00D13C86" w:rsidRPr="00BC24AB" w:rsidRDefault="00D13C86">
            <w:pPr>
              <w:spacing w:before="20" w:after="40"/>
              <w:rPr>
                <w:sz w:val="16"/>
                <w:szCs w:val="16"/>
              </w:rPr>
            </w:pPr>
          </w:p>
        </w:tc>
      </w:tr>
      <w:tr w:rsidR="00D13C86" w:rsidRPr="00BC24AB" w14:paraId="12DD54E4" w14:textId="77777777">
        <w:tc>
          <w:tcPr>
            <w:tcW w:w="8856" w:type="dxa"/>
            <w:gridSpan w:val="2"/>
            <w:shd w:val="clear" w:color="auto" w:fill="auto"/>
          </w:tcPr>
          <w:p w14:paraId="46284B4B" w14:textId="77777777" w:rsidR="00D13C86" w:rsidRPr="00BC24AB" w:rsidRDefault="00D13C86">
            <w:pPr>
              <w:spacing w:before="20" w:after="40"/>
              <w:rPr>
                <w:sz w:val="20"/>
              </w:rPr>
            </w:pPr>
            <w:r w:rsidRPr="00BC24AB">
              <w:rPr>
                <w:b/>
                <w:bCs/>
                <w:sz w:val="20"/>
              </w:rPr>
              <w:t>Capitaine du navire:</w:t>
            </w:r>
          </w:p>
        </w:tc>
      </w:tr>
      <w:tr w:rsidR="00D13C86" w:rsidRPr="00BC24AB" w14:paraId="671E16C9" w14:textId="77777777">
        <w:tc>
          <w:tcPr>
            <w:tcW w:w="4428" w:type="dxa"/>
            <w:shd w:val="clear" w:color="auto" w:fill="auto"/>
          </w:tcPr>
          <w:p w14:paraId="500E5DBC" w14:textId="77777777" w:rsidR="00D13C86" w:rsidRPr="00BC24AB" w:rsidRDefault="00D13C86">
            <w:pPr>
              <w:spacing w:before="20" w:after="40"/>
              <w:rPr>
                <w:b/>
                <w:sz w:val="20"/>
              </w:rPr>
            </w:pPr>
            <w:r w:rsidRPr="00BC24AB">
              <w:rPr>
                <w:b/>
                <w:sz w:val="20"/>
              </w:rPr>
              <w:t>Nom du navire:</w:t>
            </w:r>
          </w:p>
        </w:tc>
        <w:tc>
          <w:tcPr>
            <w:tcW w:w="4428" w:type="dxa"/>
            <w:shd w:val="clear" w:color="auto" w:fill="auto"/>
          </w:tcPr>
          <w:p w14:paraId="522EC3E5" w14:textId="77777777" w:rsidR="00D13C86" w:rsidRPr="00BC24AB" w:rsidRDefault="00D13C86">
            <w:pPr>
              <w:spacing w:before="20" w:after="40"/>
              <w:rPr>
                <w:b/>
                <w:sz w:val="20"/>
              </w:rPr>
            </w:pPr>
          </w:p>
        </w:tc>
      </w:tr>
      <w:tr w:rsidR="00D13C86" w:rsidRPr="00BC24AB" w14:paraId="69844DEC" w14:textId="77777777">
        <w:tc>
          <w:tcPr>
            <w:tcW w:w="4428" w:type="dxa"/>
            <w:shd w:val="clear" w:color="auto" w:fill="auto"/>
          </w:tcPr>
          <w:p w14:paraId="085CFAC2" w14:textId="77777777" w:rsidR="00D13C86" w:rsidRPr="00BC24AB" w:rsidRDefault="00D13C86">
            <w:pPr>
              <w:spacing w:before="20" w:after="40"/>
              <w:rPr>
                <w:b/>
                <w:sz w:val="20"/>
              </w:rPr>
            </w:pPr>
            <w:r w:rsidRPr="00BC24AB">
              <w:rPr>
                <w:b/>
                <w:sz w:val="20"/>
              </w:rPr>
              <w:t>N</w:t>
            </w:r>
            <w:r w:rsidRPr="00BC24AB">
              <w:rPr>
                <w:b/>
                <w:sz w:val="20"/>
                <w:vertAlign w:val="superscript"/>
              </w:rPr>
              <w:t>o</w:t>
            </w:r>
            <w:r w:rsidRPr="00BC24AB">
              <w:rPr>
                <w:b/>
                <w:sz w:val="20"/>
              </w:rPr>
              <w:t xml:space="preserve"> d’enregistrement/NBPC:</w:t>
            </w:r>
          </w:p>
        </w:tc>
        <w:tc>
          <w:tcPr>
            <w:tcW w:w="4428" w:type="dxa"/>
            <w:shd w:val="clear" w:color="auto" w:fill="auto"/>
          </w:tcPr>
          <w:p w14:paraId="720CA0DE" w14:textId="77777777" w:rsidR="00D13C86" w:rsidRPr="00BC24AB" w:rsidRDefault="00D13C86">
            <w:pPr>
              <w:spacing w:before="20" w:after="40"/>
              <w:rPr>
                <w:b/>
                <w:sz w:val="20"/>
              </w:rPr>
            </w:pPr>
          </w:p>
        </w:tc>
      </w:tr>
      <w:tr w:rsidR="00D13C86" w:rsidRPr="00BC24AB" w14:paraId="294A0FB4" w14:textId="77777777">
        <w:trPr>
          <w:trHeight w:val="1032"/>
        </w:trPr>
        <w:tc>
          <w:tcPr>
            <w:tcW w:w="4428" w:type="dxa"/>
            <w:shd w:val="clear" w:color="auto" w:fill="auto"/>
          </w:tcPr>
          <w:p w14:paraId="13AE3885" w14:textId="77777777" w:rsidR="00D13C86" w:rsidRPr="00BC24AB" w:rsidRDefault="00D13C86">
            <w:pPr>
              <w:spacing w:before="20" w:after="40"/>
              <w:rPr>
                <w:sz w:val="16"/>
                <w:szCs w:val="16"/>
              </w:rPr>
            </w:pPr>
            <w:r w:rsidRPr="00BC24AB">
              <w:rPr>
                <w:b/>
                <w:sz w:val="20"/>
              </w:rPr>
              <w:t xml:space="preserve">Zone de pêche: </w:t>
            </w:r>
            <w:r w:rsidRPr="00997CE2">
              <w:rPr>
                <w:sz w:val="18"/>
                <w:szCs w:val="18"/>
              </w:rPr>
              <w:t>(Division de l’Organisation des pêches de l’Atlantique Nord-Ouest et sous-division au sein de l’unité 1)</w:t>
            </w:r>
          </w:p>
        </w:tc>
        <w:tc>
          <w:tcPr>
            <w:tcW w:w="4428" w:type="dxa"/>
            <w:shd w:val="clear" w:color="auto" w:fill="auto"/>
          </w:tcPr>
          <w:p w14:paraId="1DBAFB5E" w14:textId="13496EFE" w:rsidR="00D13C86" w:rsidRPr="00BC24AB" w:rsidRDefault="00D13C86">
            <w:pPr>
              <w:spacing w:before="20" w:after="40"/>
              <w:rPr>
                <w:b/>
                <w:sz w:val="20"/>
              </w:rPr>
            </w:pPr>
            <w:r w:rsidRPr="00BC24AB">
              <w:rPr>
                <w:b/>
                <w:sz w:val="20"/>
              </w:rPr>
              <w:t>Entreprise d’observateurs en mer engagée et numéro du contrat</w:t>
            </w:r>
            <w:r w:rsidR="00A966E6">
              <w:t xml:space="preserve"> </w:t>
            </w:r>
            <w:r w:rsidR="00A966E6" w:rsidRPr="00A966E6">
              <w:rPr>
                <w:b/>
                <w:sz w:val="20"/>
              </w:rPr>
              <w:t>(le cas échéant)</w:t>
            </w:r>
            <w:r w:rsidRPr="00BC24AB">
              <w:rPr>
                <w:b/>
                <w:sz w:val="20"/>
              </w:rPr>
              <w:t>:</w:t>
            </w:r>
          </w:p>
        </w:tc>
      </w:tr>
      <w:tr w:rsidR="00D13C86" w:rsidRPr="00BC24AB" w14:paraId="7643C6F8" w14:textId="77777777">
        <w:trPr>
          <w:trHeight w:val="1066"/>
        </w:trPr>
        <w:tc>
          <w:tcPr>
            <w:tcW w:w="8856" w:type="dxa"/>
            <w:gridSpan w:val="2"/>
            <w:shd w:val="clear" w:color="auto" w:fill="auto"/>
          </w:tcPr>
          <w:p w14:paraId="19493BF8" w14:textId="77777777" w:rsidR="00D13C86" w:rsidRPr="00BC24AB" w:rsidRDefault="00D13C86">
            <w:pPr>
              <w:spacing w:before="20" w:after="20"/>
              <w:rPr>
                <w:b/>
                <w:sz w:val="20"/>
              </w:rPr>
            </w:pPr>
            <w:r w:rsidRPr="00BC24AB">
              <w:rPr>
                <w:b/>
                <w:sz w:val="20"/>
              </w:rPr>
              <w:t>Engin de pêche</w:t>
            </w:r>
            <w:r w:rsidRPr="00BC24AB">
              <w:rPr>
                <w:sz w:val="16"/>
                <w:szCs w:val="16"/>
              </w:rPr>
              <w:t xml:space="preserve"> </w:t>
            </w:r>
            <w:r w:rsidRPr="00997CE2">
              <w:rPr>
                <w:sz w:val="18"/>
                <w:szCs w:val="18"/>
              </w:rPr>
              <w:t>(p. ex. chalut à panneaux, chalut pélagique) </w:t>
            </w:r>
            <w:r w:rsidRPr="00BC24AB">
              <w:rPr>
                <w:b/>
                <w:sz w:val="20"/>
              </w:rPr>
              <w:t>:</w:t>
            </w:r>
          </w:p>
          <w:p w14:paraId="45D5642D" w14:textId="1788B474" w:rsidR="00997CE2" w:rsidRPr="00997CE2" w:rsidRDefault="00D13C86">
            <w:pPr>
              <w:spacing w:before="20" w:after="20"/>
              <w:rPr>
                <w:sz w:val="18"/>
                <w:szCs w:val="18"/>
              </w:rPr>
            </w:pPr>
            <w:r w:rsidRPr="00997CE2">
              <w:rPr>
                <w:sz w:val="18"/>
                <w:szCs w:val="18"/>
              </w:rPr>
              <w:t>(Inclure l’information appropriée concernant le type d’engin, p. ex. le maillage, les grilles de sélectivité, le cas échéant, la configuration, etc.)</w:t>
            </w:r>
          </w:p>
          <w:p w14:paraId="528C952D" w14:textId="77777777" w:rsidR="00D13C86" w:rsidRPr="00BC24AB" w:rsidRDefault="00D13C86">
            <w:pPr>
              <w:spacing w:before="20" w:after="40"/>
              <w:rPr>
                <w:b/>
                <w:sz w:val="20"/>
                <w:lang w:eastAsia="en-CA"/>
              </w:rPr>
            </w:pPr>
          </w:p>
        </w:tc>
      </w:tr>
      <w:tr w:rsidR="00D13C86" w:rsidRPr="00BC24AB" w14:paraId="3902E918" w14:textId="77777777">
        <w:trPr>
          <w:trHeight w:val="1066"/>
        </w:trPr>
        <w:tc>
          <w:tcPr>
            <w:tcW w:w="8856" w:type="dxa"/>
            <w:gridSpan w:val="2"/>
            <w:shd w:val="clear" w:color="auto" w:fill="auto"/>
          </w:tcPr>
          <w:p w14:paraId="21352051" w14:textId="5A394893" w:rsidR="00D13C86" w:rsidRPr="00BC24AB" w:rsidRDefault="00D13C86">
            <w:pPr>
              <w:spacing w:before="20" w:after="20"/>
              <w:rPr>
                <w:b/>
                <w:sz w:val="20"/>
              </w:rPr>
            </w:pPr>
            <w:r w:rsidRPr="00BC24AB">
              <w:rPr>
                <w:b/>
                <w:sz w:val="20"/>
              </w:rPr>
              <w:t xml:space="preserve">Fournir </w:t>
            </w:r>
            <w:r w:rsidR="006B2382">
              <w:rPr>
                <w:b/>
                <w:sz w:val="20"/>
              </w:rPr>
              <w:t>d</w:t>
            </w:r>
            <w:r w:rsidR="006B2382" w:rsidRPr="006B2382">
              <w:rPr>
                <w:b/>
                <w:sz w:val="20"/>
              </w:rPr>
              <w:t>es détails sur la manière dont le demandeur atteindra au moins un des objectifs du plan de pêche d</w:t>
            </w:r>
            <w:r w:rsidR="000E1024">
              <w:rPr>
                <w:b/>
                <w:sz w:val="20"/>
              </w:rPr>
              <w:t>’allocation</w:t>
            </w:r>
            <w:r w:rsidR="006B2382" w:rsidRPr="006B2382">
              <w:rPr>
                <w:b/>
                <w:sz w:val="20"/>
              </w:rPr>
              <w:t xml:space="preserve"> réserve </w:t>
            </w:r>
            <w:r w:rsidRPr="00BC24AB">
              <w:rPr>
                <w:b/>
                <w:sz w:val="20"/>
              </w:rPr>
              <w:t>et respectera les mesures de gestion:</w:t>
            </w:r>
          </w:p>
          <w:p w14:paraId="12DDE88A" w14:textId="6246E7A1" w:rsidR="00997CE2" w:rsidRDefault="004816FF" w:rsidP="004816FF">
            <w:pPr>
              <w:rPr>
                <w:sz w:val="18"/>
                <w:szCs w:val="18"/>
                <w:lang w:val="fr-FR"/>
              </w:rPr>
            </w:pPr>
            <w:r w:rsidRPr="00997CE2">
              <w:rPr>
                <w:sz w:val="18"/>
                <w:szCs w:val="18"/>
                <w:lang w:val="fr-FR"/>
              </w:rPr>
              <w:t xml:space="preserve">Le demandeur peut joindre un document séparé contenant des informations sur les plans et projets de pêche. </w:t>
            </w:r>
          </w:p>
          <w:p w14:paraId="7D2A9BBF" w14:textId="77777777" w:rsidR="00997CE2" w:rsidRDefault="00997CE2" w:rsidP="004816FF">
            <w:pPr>
              <w:rPr>
                <w:sz w:val="18"/>
                <w:szCs w:val="18"/>
                <w:lang w:val="fr-FR"/>
              </w:rPr>
            </w:pPr>
          </w:p>
          <w:p w14:paraId="37D08C75" w14:textId="77777777" w:rsidR="00997CE2" w:rsidRDefault="00997CE2" w:rsidP="004816FF">
            <w:pPr>
              <w:rPr>
                <w:sz w:val="18"/>
                <w:szCs w:val="18"/>
                <w:lang w:val="fr-FR"/>
              </w:rPr>
            </w:pPr>
          </w:p>
          <w:p w14:paraId="4B54FA0B" w14:textId="77777777" w:rsidR="00997CE2" w:rsidRDefault="00997CE2" w:rsidP="004816FF">
            <w:pPr>
              <w:rPr>
                <w:sz w:val="18"/>
                <w:szCs w:val="18"/>
                <w:lang w:val="fr-FR"/>
              </w:rPr>
            </w:pPr>
          </w:p>
          <w:p w14:paraId="5B1605C3" w14:textId="77777777" w:rsidR="00997CE2" w:rsidRDefault="00997CE2" w:rsidP="004816FF">
            <w:pPr>
              <w:rPr>
                <w:sz w:val="18"/>
                <w:szCs w:val="18"/>
                <w:lang w:val="fr-FR"/>
              </w:rPr>
            </w:pPr>
          </w:p>
          <w:p w14:paraId="1E71368E" w14:textId="77777777" w:rsidR="00997CE2" w:rsidRPr="00997CE2" w:rsidRDefault="00997CE2" w:rsidP="00997CE2">
            <w:pPr>
              <w:rPr>
                <w:sz w:val="18"/>
                <w:szCs w:val="18"/>
                <w:lang w:val="fr-FR"/>
              </w:rPr>
            </w:pPr>
          </w:p>
          <w:p w14:paraId="34C65DA2" w14:textId="77777777" w:rsidR="00D13C86" w:rsidRPr="00C56AB1" w:rsidRDefault="00D13C86" w:rsidP="00997CE2">
            <w:pPr>
              <w:rPr>
                <w:sz w:val="16"/>
                <w:szCs w:val="16"/>
                <w:lang w:val="fr-FR"/>
              </w:rPr>
            </w:pPr>
          </w:p>
        </w:tc>
      </w:tr>
      <w:tr w:rsidR="00D13C86" w:rsidRPr="00BC24AB" w14:paraId="49549440" w14:textId="4A6B48A8">
        <w:trPr>
          <w:trHeight w:val="699"/>
        </w:trPr>
        <w:tc>
          <w:tcPr>
            <w:tcW w:w="8856" w:type="dxa"/>
            <w:gridSpan w:val="2"/>
            <w:shd w:val="clear" w:color="auto" w:fill="auto"/>
          </w:tcPr>
          <w:p w14:paraId="3FB4FE02" w14:textId="4DEC77E5" w:rsidR="00D13C86" w:rsidRPr="00997CE2" w:rsidRDefault="00D13C86">
            <w:pPr>
              <w:spacing w:before="20" w:after="40"/>
              <w:rPr>
                <w:bCs/>
                <w:sz w:val="20"/>
              </w:rPr>
            </w:pPr>
            <w:r w:rsidRPr="00BC24AB">
              <w:rPr>
                <w:b/>
                <w:sz w:val="20"/>
              </w:rPr>
              <w:t>Allocation expérimentale de sébaste demandée:</w:t>
            </w:r>
            <w:r w:rsidR="00597D88">
              <w:rPr>
                <w:b/>
                <w:sz w:val="20"/>
              </w:rPr>
              <w:t xml:space="preserve"> </w:t>
            </w:r>
            <w:r w:rsidR="00597D88" w:rsidRPr="00997CE2">
              <w:rPr>
                <w:bCs/>
                <w:sz w:val="18"/>
                <w:szCs w:val="18"/>
              </w:rPr>
              <w:t>(jusqu'à un maximum de 200 t)</w:t>
            </w:r>
          </w:p>
          <w:p w14:paraId="084E9270" w14:textId="506B1E3E" w:rsidR="00D13C86" w:rsidRPr="00BC24AB" w:rsidRDefault="00D13C86">
            <w:pPr>
              <w:spacing w:before="20" w:after="80"/>
              <w:rPr>
                <w:sz w:val="18"/>
                <w:szCs w:val="18"/>
              </w:rPr>
            </w:pPr>
          </w:p>
        </w:tc>
      </w:tr>
      <w:tr w:rsidR="00D13C86" w:rsidRPr="00BC24AB" w14:paraId="464D908A" w14:textId="77777777">
        <w:trPr>
          <w:trHeight w:val="730"/>
        </w:trPr>
        <w:tc>
          <w:tcPr>
            <w:tcW w:w="8856" w:type="dxa"/>
            <w:gridSpan w:val="2"/>
            <w:shd w:val="clear" w:color="auto" w:fill="auto"/>
          </w:tcPr>
          <w:p w14:paraId="374AA94C" w14:textId="7207F68B" w:rsidR="00D13C86" w:rsidRPr="00BC24AB" w:rsidRDefault="00EA028B">
            <w:pPr>
              <w:spacing w:before="20" w:after="40"/>
              <w:rPr>
                <w:b/>
                <w:sz w:val="16"/>
                <w:szCs w:val="16"/>
              </w:rPr>
            </w:pPr>
            <w:r w:rsidRPr="00EA028B">
              <w:rPr>
                <w:b/>
                <w:sz w:val="20"/>
              </w:rPr>
              <w:t>Informations sur le contrat acheteur/transformateur:</w:t>
            </w:r>
            <w:r w:rsidRPr="00997CE2">
              <w:rPr>
                <w:bCs/>
                <w:sz w:val="20"/>
              </w:rPr>
              <w:t xml:space="preserve"> </w:t>
            </w:r>
            <w:r w:rsidRPr="00997CE2">
              <w:rPr>
                <w:bCs/>
                <w:sz w:val="18"/>
                <w:szCs w:val="18"/>
              </w:rPr>
              <w:t xml:space="preserve">Fournir des informations sur le contrat établi entre l'acheteur et le transformateur, le cas échéant.  </w:t>
            </w:r>
          </w:p>
        </w:tc>
      </w:tr>
      <w:tr w:rsidR="00D13C86" w:rsidRPr="00BC24AB" w14:paraId="61C92265" w14:textId="77777777" w:rsidTr="00997CE2">
        <w:trPr>
          <w:trHeight w:val="458"/>
        </w:trPr>
        <w:tc>
          <w:tcPr>
            <w:tcW w:w="8856" w:type="dxa"/>
            <w:gridSpan w:val="2"/>
            <w:shd w:val="clear" w:color="auto" w:fill="auto"/>
          </w:tcPr>
          <w:p w14:paraId="11255F63" w14:textId="18C79CE5" w:rsidR="00D13C86" w:rsidRPr="00BC24AB" w:rsidRDefault="00D13C86">
            <w:pPr>
              <w:spacing w:before="20" w:after="40"/>
              <w:rPr>
                <w:b/>
                <w:sz w:val="20"/>
                <w:lang w:eastAsia="en-CA"/>
              </w:rPr>
            </w:pPr>
            <w:r w:rsidRPr="00BC24AB">
              <w:rPr>
                <w:b/>
                <w:sz w:val="20"/>
              </w:rPr>
              <w:t>Veuillez envoyer les formulaires de demande remplis à:</w:t>
            </w:r>
            <w:r w:rsidR="00ED0CF3">
              <w:rPr>
                <w:b/>
                <w:sz w:val="20"/>
              </w:rPr>
              <w:t xml:space="preserve"> </w:t>
            </w:r>
            <w:r w:rsidR="00AC6327" w:rsidRPr="00997CE2">
              <w:rPr>
                <w:b/>
                <w:sz w:val="20"/>
              </w:rPr>
              <w:t xml:space="preserve"> </w:t>
            </w:r>
            <w:r w:rsidR="00597D88" w:rsidRPr="00997CE2">
              <w:rPr>
                <w:b/>
                <w:sz w:val="20"/>
              </w:rPr>
              <w:t xml:space="preserve"> </w:t>
            </w:r>
            <w:hyperlink r:id="rId6" w:history="1">
              <w:r w:rsidR="00997CE2" w:rsidRPr="00997CE2">
                <w:rPr>
                  <w:rStyle w:val="Hyperlink"/>
                  <w:b/>
                  <w:sz w:val="20"/>
                </w:rPr>
                <w:t>liliya.baranova@dfo-mpo.gc.ca</w:t>
              </w:r>
            </w:hyperlink>
            <w:r w:rsidR="00997CE2">
              <w:rPr>
                <w:b/>
                <w:sz w:val="20"/>
              </w:rPr>
              <w:t xml:space="preserve"> </w:t>
            </w:r>
          </w:p>
        </w:tc>
      </w:tr>
    </w:tbl>
    <w:p w14:paraId="2F9370AB" w14:textId="77777777" w:rsidR="00D13C86" w:rsidRPr="00D13C86" w:rsidRDefault="00D13C86" w:rsidP="00FB5777"/>
    <w:sectPr w:rsidR="00D13C86" w:rsidRPr="00D13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A9D"/>
    <w:multiLevelType w:val="hybridMultilevel"/>
    <w:tmpl w:val="CE60F5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443214"/>
    <w:multiLevelType w:val="hybridMultilevel"/>
    <w:tmpl w:val="568216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E2315D"/>
    <w:multiLevelType w:val="hybridMultilevel"/>
    <w:tmpl w:val="D78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602AF"/>
    <w:multiLevelType w:val="hybridMultilevel"/>
    <w:tmpl w:val="75E8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758BA"/>
    <w:multiLevelType w:val="hybridMultilevel"/>
    <w:tmpl w:val="3BD01D04"/>
    <w:lvl w:ilvl="0" w:tplc="04090001">
      <w:start w:val="1"/>
      <w:numFmt w:val="bullet"/>
      <w:lvlText w:val=""/>
      <w:lvlJc w:val="left"/>
      <w:pPr>
        <w:ind w:left="1440" w:hanging="360"/>
      </w:pPr>
      <w:rPr>
        <w:rFonts w:ascii="Symbol" w:hAnsi="Symbol" w:hint="default"/>
      </w:rPr>
    </w:lvl>
    <w:lvl w:ilvl="1" w:tplc="907A0DEA">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5436D"/>
    <w:multiLevelType w:val="hybridMultilevel"/>
    <w:tmpl w:val="FB405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97AE9"/>
    <w:multiLevelType w:val="hybridMultilevel"/>
    <w:tmpl w:val="C1F6A35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EB5537"/>
    <w:multiLevelType w:val="hybridMultilevel"/>
    <w:tmpl w:val="B8B0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5001F"/>
    <w:multiLevelType w:val="hybridMultilevel"/>
    <w:tmpl w:val="B40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F31B7"/>
    <w:multiLevelType w:val="hybridMultilevel"/>
    <w:tmpl w:val="FC1EB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E52CC"/>
    <w:multiLevelType w:val="hybridMultilevel"/>
    <w:tmpl w:val="6B4A8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A6526A"/>
    <w:multiLevelType w:val="hybridMultilevel"/>
    <w:tmpl w:val="F0825D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924A03"/>
    <w:multiLevelType w:val="hybridMultilevel"/>
    <w:tmpl w:val="ED28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130AE"/>
    <w:multiLevelType w:val="hybridMultilevel"/>
    <w:tmpl w:val="73F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50B35"/>
    <w:multiLevelType w:val="hybridMultilevel"/>
    <w:tmpl w:val="3F446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BB2A6D"/>
    <w:multiLevelType w:val="hybridMultilevel"/>
    <w:tmpl w:val="C4E6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856DF"/>
    <w:multiLevelType w:val="hybridMultilevel"/>
    <w:tmpl w:val="FC60B47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56ED4"/>
    <w:multiLevelType w:val="hybridMultilevel"/>
    <w:tmpl w:val="08AE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E2375"/>
    <w:multiLevelType w:val="hybridMultilevel"/>
    <w:tmpl w:val="1AA2305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6C94B62"/>
    <w:multiLevelType w:val="hybridMultilevel"/>
    <w:tmpl w:val="03B23FC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9F33CF9"/>
    <w:multiLevelType w:val="hybridMultilevel"/>
    <w:tmpl w:val="9A1A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276353">
    <w:abstractNumId w:val="11"/>
  </w:num>
  <w:num w:numId="2" w16cid:durableId="1214121888">
    <w:abstractNumId w:val="14"/>
  </w:num>
  <w:num w:numId="3" w16cid:durableId="757480423">
    <w:abstractNumId w:val="19"/>
  </w:num>
  <w:num w:numId="4" w16cid:durableId="1452742294">
    <w:abstractNumId w:val="18"/>
  </w:num>
  <w:num w:numId="5" w16cid:durableId="934945970">
    <w:abstractNumId w:val="6"/>
  </w:num>
  <w:num w:numId="6" w16cid:durableId="2005431917">
    <w:abstractNumId w:val="10"/>
  </w:num>
  <w:num w:numId="7" w16cid:durableId="1670138340">
    <w:abstractNumId w:val="16"/>
  </w:num>
  <w:num w:numId="8" w16cid:durableId="1593539717">
    <w:abstractNumId w:val="15"/>
  </w:num>
  <w:num w:numId="9" w16cid:durableId="997684305">
    <w:abstractNumId w:val="3"/>
  </w:num>
  <w:num w:numId="10" w16cid:durableId="809904475">
    <w:abstractNumId w:val="20"/>
  </w:num>
  <w:num w:numId="11" w16cid:durableId="470176157">
    <w:abstractNumId w:val="8"/>
  </w:num>
  <w:num w:numId="12" w16cid:durableId="312101547">
    <w:abstractNumId w:val="12"/>
  </w:num>
  <w:num w:numId="13" w16cid:durableId="1693798756">
    <w:abstractNumId w:val="2"/>
  </w:num>
  <w:num w:numId="14" w16cid:durableId="1668820743">
    <w:abstractNumId w:val="0"/>
  </w:num>
  <w:num w:numId="15" w16cid:durableId="151072086">
    <w:abstractNumId w:val="17"/>
  </w:num>
  <w:num w:numId="16" w16cid:durableId="1485270147">
    <w:abstractNumId w:val="1"/>
  </w:num>
  <w:num w:numId="17" w16cid:durableId="257180340">
    <w:abstractNumId w:val="4"/>
  </w:num>
  <w:num w:numId="18" w16cid:durableId="432676974">
    <w:abstractNumId w:val="9"/>
  </w:num>
  <w:num w:numId="19" w16cid:durableId="867063030">
    <w:abstractNumId w:val="5"/>
  </w:num>
  <w:num w:numId="20" w16cid:durableId="609703720">
    <w:abstractNumId w:val="13"/>
  </w:num>
  <w:num w:numId="21" w16cid:durableId="1263293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91"/>
    <w:rsid w:val="00001111"/>
    <w:rsid w:val="0000344B"/>
    <w:rsid w:val="00004B5B"/>
    <w:rsid w:val="00005CD9"/>
    <w:rsid w:val="00006AEF"/>
    <w:rsid w:val="000070F8"/>
    <w:rsid w:val="0000721C"/>
    <w:rsid w:val="00011330"/>
    <w:rsid w:val="00011757"/>
    <w:rsid w:val="00011D8F"/>
    <w:rsid w:val="000121C4"/>
    <w:rsid w:val="0001231B"/>
    <w:rsid w:val="00013D23"/>
    <w:rsid w:val="000175D4"/>
    <w:rsid w:val="00020339"/>
    <w:rsid w:val="0002239F"/>
    <w:rsid w:val="00026776"/>
    <w:rsid w:val="00027EEC"/>
    <w:rsid w:val="00031572"/>
    <w:rsid w:val="0003406A"/>
    <w:rsid w:val="000346CF"/>
    <w:rsid w:val="00034759"/>
    <w:rsid w:val="00035F78"/>
    <w:rsid w:val="00036E34"/>
    <w:rsid w:val="00041221"/>
    <w:rsid w:val="00043987"/>
    <w:rsid w:val="00044D5F"/>
    <w:rsid w:val="00045692"/>
    <w:rsid w:val="00045CB6"/>
    <w:rsid w:val="000510E3"/>
    <w:rsid w:val="00052CE2"/>
    <w:rsid w:val="00054599"/>
    <w:rsid w:val="000552D1"/>
    <w:rsid w:val="000556BC"/>
    <w:rsid w:val="0006445F"/>
    <w:rsid w:val="00065A92"/>
    <w:rsid w:val="00066D11"/>
    <w:rsid w:val="00072793"/>
    <w:rsid w:val="000762D5"/>
    <w:rsid w:val="00077567"/>
    <w:rsid w:val="00080B92"/>
    <w:rsid w:val="0008226D"/>
    <w:rsid w:val="000859D5"/>
    <w:rsid w:val="000900DD"/>
    <w:rsid w:val="00091D46"/>
    <w:rsid w:val="00092437"/>
    <w:rsid w:val="000967E1"/>
    <w:rsid w:val="000974C8"/>
    <w:rsid w:val="000A21EC"/>
    <w:rsid w:val="000A2E30"/>
    <w:rsid w:val="000B3A46"/>
    <w:rsid w:val="000B6298"/>
    <w:rsid w:val="000B629E"/>
    <w:rsid w:val="000C177D"/>
    <w:rsid w:val="000C211A"/>
    <w:rsid w:val="000C6C79"/>
    <w:rsid w:val="000C6E87"/>
    <w:rsid w:val="000C71A7"/>
    <w:rsid w:val="000D12C1"/>
    <w:rsid w:val="000D253B"/>
    <w:rsid w:val="000D50E8"/>
    <w:rsid w:val="000E0309"/>
    <w:rsid w:val="000E1024"/>
    <w:rsid w:val="000E40D5"/>
    <w:rsid w:val="000F2CA6"/>
    <w:rsid w:val="000F3DED"/>
    <w:rsid w:val="000F513C"/>
    <w:rsid w:val="000F60D4"/>
    <w:rsid w:val="000F7008"/>
    <w:rsid w:val="001019BC"/>
    <w:rsid w:val="00104337"/>
    <w:rsid w:val="00105FC5"/>
    <w:rsid w:val="001112DC"/>
    <w:rsid w:val="0011189B"/>
    <w:rsid w:val="001165CB"/>
    <w:rsid w:val="00116A63"/>
    <w:rsid w:val="00116A9C"/>
    <w:rsid w:val="00120ED3"/>
    <w:rsid w:val="00121DAA"/>
    <w:rsid w:val="00122788"/>
    <w:rsid w:val="0012528E"/>
    <w:rsid w:val="00132DD6"/>
    <w:rsid w:val="00135EAD"/>
    <w:rsid w:val="001401BB"/>
    <w:rsid w:val="00142EE8"/>
    <w:rsid w:val="00145E40"/>
    <w:rsid w:val="00150C4E"/>
    <w:rsid w:val="00151096"/>
    <w:rsid w:val="00151924"/>
    <w:rsid w:val="00154444"/>
    <w:rsid w:val="00154BF1"/>
    <w:rsid w:val="00156C7D"/>
    <w:rsid w:val="00162D93"/>
    <w:rsid w:val="00162F51"/>
    <w:rsid w:val="00167C32"/>
    <w:rsid w:val="00170775"/>
    <w:rsid w:val="0017226E"/>
    <w:rsid w:val="001738AB"/>
    <w:rsid w:val="00181165"/>
    <w:rsid w:val="00181529"/>
    <w:rsid w:val="00183E11"/>
    <w:rsid w:val="001845DC"/>
    <w:rsid w:val="001852D3"/>
    <w:rsid w:val="00186622"/>
    <w:rsid w:val="001871AB"/>
    <w:rsid w:val="00191EC3"/>
    <w:rsid w:val="00192B1D"/>
    <w:rsid w:val="00192C26"/>
    <w:rsid w:val="00193AA2"/>
    <w:rsid w:val="001947A2"/>
    <w:rsid w:val="00195187"/>
    <w:rsid w:val="00196CF1"/>
    <w:rsid w:val="001A1779"/>
    <w:rsid w:val="001A45AE"/>
    <w:rsid w:val="001A4E21"/>
    <w:rsid w:val="001A7C2C"/>
    <w:rsid w:val="001B27EC"/>
    <w:rsid w:val="001B7220"/>
    <w:rsid w:val="001B79E1"/>
    <w:rsid w:val="001C07A4"/>
    <w:rsid w:val="001C2BDC"/>
    <w:rsid w:val="001C5AFA"/>
    <w:rsid w:val="001D441B"/>
    <w:rsid w:val="001D456B"/>
    <w:rsid w:val="001D49DC"/>
    <w:rsid w:val="001D6658"/>
    <w:rsid w:val="001E3470"/>
    <w:rsid w:val="001E5224"/>
    <w:rsid w:val="001E6879"/>
    <w:rsid w:val="001F48E3"/>
    <w:rsid w:val="001F5BF5"/>
    <w:rsid w:val="001F6B5F"/>
    <w:rsid w:val="00200BFB"/>
    <w:rsid w:val="0020265B"/>
    <w:rsid w:val="00203AF0"/>
    <w:rsid w:val="00211555"/>
    <w:rsid w:val="00211C29"/>
    <w:rsid w:val="002133D8"/>
    <w:rsid w:val="00221E2F"/>
    <w:rsid w:val="002305F9"/>
    <w:rsid w:val="002328BF"/>
    <w:rsid w:val="00233721"/>
    <w:rsid w:val="00234D55"/>
    <w:rsid w:val="00235A45"/>
    <w:rsid w:val="00236D8D"/>
    <w:rsid w:val="002375ED"/>
    <w:rsid w:val="002426DE"/>
    <w:rsid w:val="00242F02"/>
    <w:rsid w:val="00243611"/>
    <w:rsid w:val="00244B1A"/>
    <w:rsid w:val="00247019"/>
    <w:rsid w:val="00250971"/>
    <w:rsid w:val="00253CE1"/>
    <w:rsid w:val="00254482"/>
    <w:rsid w:val="00262560"/>
    <w:rsid w:val="00262D1D"/>
    <w:rsid w:val="00265481"/>
    <w:rsid w:val="00266398"/>
    <w:rsid w:val="002678CF"/>
    <w:rsid w:val="00271386"/>
    <w:rsid w:val="00276B99"/>
    <w:rsid w:val="00276F68"/>
    <w:rsid w:val="002800B2"/>
    <w:rsid w:val="00281B93"/>
    <w:rsid w:val="0028206E"/>
    <w:rsid w:val="00282296"/>
    <w:rsid w:val="00282D9C"/>
    <w:rsid w:val="002843B3"/>
    <w:rsid w:val="002844AB"/>
    <w:rsid w:val="00290922"/>
    <w:rsid w:val="00290E17"/>
    <w:rsid w:val="002913AC"/>
    <w:rsid w:val="00293258"/>
    <w:rsid w:val="002969BD"/>
    <w:rsid w:val="002B0BBB"/>
    <w:rsid w:val="002B0D9C"/>
    <w:rsid w:val="002B2EBB"/>
    <w:rsid w:val="002B63AA"/>
    <w:rsid w:val="002B6681"/>
    <w:rsid w:val="002C1AB8"/>
    <w:rsid w:val="002C3DB1"/>
    <w:rsid w:val="002C456E"/>
    <w:rsid w:val="002D212B"/>
    <w:rsid w:val="002D520F"/>
    <w:rsid w:val="002D5C40"/>
    <w:rsid w:val="002D7E3D"/>
    <w:rsid w:val="002E2946"/>
    <w:rsid w:val="002F72CD"/>
    <w:rsid w:val="00306485"/>
    <w:rsid w:val="00310F3D"/>
    <w:rsid w:val="0031628F"/>
    <w:rsid w:val="00321EE6"/>
    <w:rsid w:val="003228AB"/>
    <w:rsid w:val="00327146"/>
    <w:rsid w:val="00327153"/>
    <w:rsid w:val="0032716F"/>
    <w:rsid w:val="003308A3"/>
    <w:rsid w:val="00337821"/>
    <w:rsid w:val="00337F09"/>
    <w:rsid w:val="003380D9"/>
    <w:rsid w:val="0034173D"/>
    <w:rsid w:val="00346145"/>
    <w:rsid w:val="0035113F"/>
    <w:rsid w:val="00351DA8"/>
    <w:rsid w:val="003552AC"/>
    <w:rsid w:val="0035584A"/>
    <w:rsid w:val="00357762"/>
    <w:rsid w:val="00363746"/>
    <w:rsid w:val="00364E84"/>
    <w:rsid w:val="0037026E"/>
    <w:rsid w:val="003726CB"/>
    <w:rsid w:val="00372DDB"/>
    <w:rsid w:val="00382332"/>
    <w:rsid w:val="0039408A"/>
    <w:rsid w:val="003A177B"/>
    <w:rsid w:val="003A1AD6"/>
    <w:rsid w:val="003A3F14"/>
    <w:rsid w:val="003A517F"/>
    <w:rsid w:val="003A6DB6"/>
    <w:rsid w:val="003B1C4A"/>
    <w:rsid w:val="003B3444"/>
    <w:rsid w:val="003B5C3D"/>
    <w:rsid w:val="003B6149"/>
    <w:rsid w:val="003B6E53"/>
    <w:rsid w:val="003B7D0B"/>
    <w:rsid w:val="003C247D"/>
    <w:rsid w:val="003C4545"/>
    <w:rsid w:val="003C5497"/>
    <w:rsid w:val="003C5F1F"/>
    <w:rsid w:val="003C7A87"/>
    <w:rsid w:val="003D7525"/>
    <w:rsid w:val="003E0335"/>
    <w:rsid w:val="003E4471"/>
    <w:rsid w:val="003E7B52"/>
    <w:rsid w:val="003F032E"/>
    <w:rsid w:val="003F22C5"/>
    <w:rsid w:val="003F2DDF"/>
    <w:rsid w:val="003F43D6"/>
    <w:rsid w:val="003F4D6B"/>
    <w:rsid w:val="003F63D2"/>
    <w:rsid w:val="003F76AC"/>
    <w:rsid w:val="0040364D"/>
    <w:rsid w:val="00404BDF"/>
    <w:rsid w:val="00410746"/>
    <w:rsid w:val="0041645F"/>
    <w:rsid w:val="004173A7"/>
    <w:rsid w:val="00423D20"/>
    <w:rsid w:val="004262C6"/>
    <w:rsid w:val="0042794E"/>
    <w:rsid w:val="0043267B"/>
    <w:rsid w:val="00433624"/>
    <w:rsid w:val="00434FD8"/>
    <w:rsid w:val="00435453"/>
    <w:rsid w:val="004360C1"/>
    <w:rsid w:val="00436C3E"/>
    <w:rsid w:val="0044139F"/>
    <w:rsid w:val="004520F3"/>
    <w:rsid w:val="0045264B"/>
    <w:rsid w:val="00455C6F"/>
    <w:rsid w:val="00455D71"/>
    <w:rsid w:val="00456DFF"/>
    <w:rsid w:val="0046115C"/>
    <w:rsid w:val="00462112"/>
    <w:rsid w:val="0046389C"/>
    <w:rsid w:val="004711AE"/>
    <w:rsid w:val="00471E35"/>
    <w:rsid w:val="00472B0B"/>
    <w:rsid w:val="00473ED7"/>
    <w:rsid w:val="00474563"/>
    <w:rsid w:val="004801BF"/>
    <w:rsid w:val="004803A6"/>
    <w:rsid w:val="004816FF"/>
    <w:rsid w:val="00483C61"/>
    <w:rsid w:val="004854EB"/>
    <w:rsid w:val="004870B1"/>
    <w:rsid w:val="00487B05"/>
    <w:rsid w:val="00496359"/>
    <w:rsid w:val="004A6CE3"/>
    <w:rsid w:val="004A77A0"/>
    <w:rsid w:val="004B0658"/>
    <w:rsid w:val="004B08D1"/>
    <w:rsid w:val="004B11AA"/>
    <w:rsid w:val="004B3F8A"/>
    <w:rsid w:val="004B612D"/>
    <w:rsid w:val="004B6401"/>
    <w:rsid w:val="004B7794"/>
    <w:rsid w:val="004C1691"/>
    <w:rsid w:val="004C7FD0"/>
    <w:rsid w:val="004D33FD"/>
    <w:rsid w:val="004D3B69"/>
    <w:rsid w:val="004E1FDF"/>
    <w:rsid w:val="004E2E51"/>
    <w:rsid w:val="004E2F5B"/>
    <w:rsid w:val="004E47BF"/>
    <w:rsid w:val="004E7C42"/>
    <w:rsid w:val="004F3101"/>
    <w:rsid w:val="004F41F8"/>
    <w:rsid w:val="004F661B"/>
    <w:rsid w:val="005000F1"/>
    <w:rsid w:val="005052BE"/>
    <w:rsid w:val="00505EE9"/>
    <w:rsid w:val="00506D2B"/>
    <w:rsid w:val="00510804"/>
    <w:rsid w:val="005113B4"/>
    <w:rsid w:val="00511DE6"/>
    <w:rsid w:val="00513155"/>
    <w:rsid w:val="00514BD8"/>
    <w:rsid w:val="00514F24"/>
    <w:rsid w:val="00515270"/>
    <w:rsid w:val="00515E0E"/>
    <w:rsid w:val="00516FE2"/>
    <w:rsid w:val="00520183"/>
    <w:rsid w:val="0052196F"/>
    <w:rsid w:val="00523CB9"/>
    <w:rsid w:val="005278FC"/>
    <w:rsid w:val="00530EC2"/>
    <w:rsid w:val="0053212B"/>
    <w:rsid w:val="00532729"/>
    <w:rsid w:val="005329AE"/>
    <w:rsid w:val="0053375D"/>
    <w:rsid w:val="00534CE3"/>
    <w:rsid w:val="0053501B"/>
    <w:rsid w:val="00535C71"/>
    <w:rsid w:val="005367CA"/>
    <w:rsid w:val="005415B3"/>
    <w:rsid w:val="00541CFC"/>
    <w:rsid w:val="00542FC6"/>
    <w:rsid w:val="005479E3"/>
    <w:rsid w:val="0055016B"/>
    <w:rsid w:val="00554DBA"/>
    <w:rsid w:val="00557347"/>
    <w:rsid w:val="005574E6"/>
    <w:rsid w:val="00565899"/>
    <w:rsid w:val="0056666B"/>
    <w:rsid w:val="00567454"/>
    <w:rsid w:val="00570D6E"/>
    <w:rsid w:val="00571891"/>
    <w:rsid w:val="00574A91"/>
    <w:rsid w:val="00574B0D"/>
    <w:rsid w:val="00577332"/>
    <w:rsid w:val="00577452"/>
    <w:rsid w:val="00583922"/>
    <w:rsid w:val="00585A0F"/>
    <w:rsid w:val="00590A48"/>
    <w:rsid w:val="005937D4"/>
    <w:rsid w:val="00593E29"/>
    <w:rsid w:val="0059605A"/>
    <w:rsid w:val="005966E7"/>
    <w:rsid w:val="005978FC"/>
    <w:rsid w:val="00597949"/>
    <w:rsid w:val="00597D88"/>
    <w:rsid w:val="005A0C0B"/>
    <w:rsid w:val="005A514F"/>
    <w:rsid w:val="005A530E"/>
    <w:rsid w:val="005A54D0"/>
    <w:rsid w:val="005A6F50"/>
    <w:rsid w:val="005B04F2"/>
    <w:rsid w:val="005B11E7"/>
    <w:rsid w:val="005B333E"/>
    <w:rsid w:val="005B3526"/>
    <w:rsid w:val="005B3908"/>
    <w:rsid w:val="005B462B"/>
    <w:rsid w:val="005B5E4B"/>
    <w:rsid w:val="005B6937"/>
    <w:rsid w:val="005C3DF5"/>
    <w:rsid w:val="005C43A3"/>
    <w:rsid w:val="005C6DA0"/>
    <w:rsid w:val="005C7BB3"/>
    <w:rsid w:val="005D282F"/>
    <w:rsid w:val="005D539E"/>
    <w:rsid w:val="005D692C"/>
    <w:rsid w:val="005E01D0"/>
    <w:rsid w:val="005E1A85"/>
    <w:rsid w:val="005E1B82"/>
    <w:rsid w:val="005E4AD4"/>
    <w:rsid w:val="005F2277"/>
    <w:rsid w:val="005F487E"/>
    <w:rsid w:val="005F582C"/>
    <w:rsid w:val="0060214B"/>
    <w:rsid w:val="00602FD2"/>
    <w:rsid w:val="006059DD"/>
    <w:rsid w:val="006078B3"/>
    <w:rsid w:val="00622B5B"/>
    <w:rsid w:val="00623B19"/>
    <w:rsid w:val="00632349"/>
    <w:rsid w:val="0063327B"/>
    <w:rsid w:val="00635688"/>
    <w:rsid w:val="00635A4F"/>
    <w:rsid w:val="00635C3F"/>
    <w:rsid w:val="006360EC"/>
    <w:rsid w:val="00644E8C"/>
    <w:rsid w:val="00647316"/>
    <w:rsid w:val="0064752F"/>
    <w:rsid w:val="0065075C"/>
    <w:rsid w:val="00653B60"/>
    <w:rsid w:val="00654916"/>
    <w:rsid w:val="00661466"/>
    <w:rsid w:val="006615EA"/>
    <w:rsid w:val="006616B5"/>
    <w:rsid w:val="00663761"/>
    <w:rsid w:val="00664669"/>
    <w:rsid w:val="006665F9"/>
    <w:rsid w:val="006675FA"/>
    <w:rsid w:val="006741F4"/>
    <w:rsid w:val="00674CD3"/>
    <w:rsid w:val="0068167C"/>
    <w:rsid w:val="00685F9A"/>
    <w:rsid w:val="00686D6A"/>
    <w:rsid w:val="00691462"/>
    <w:rsid w:val="006A0858"/>
    <w:rsid w:val="006A17ED"/>
    <w:rsid w:val="006A2C9F"/>
    <w:rsid w:val="006A48FB"/>
    <w:rsid w:val="006A70A6"/>
    <w:rsid w:val="006B054E"/>
    <w:rsid w:val="006B149E"/>
    <w:rsid w:val="006B1CD5"/>
    <w:rsid w:val="006B1D78"/>
    <w:rsid w:val="006B2382"/>
    <w:rsid w:val="006B2608"/>
    <w:rsid w:val="006B5E44"/>
    <w:rsid w:val="006D18D0"/>
    <w:rsid w:val="006D2140"/>
    <w:rsid w:val="006D40F6"/>
    <w:rsid w:val="006D4580"/>
    <w:rsid w:val="006E0C2D"/>
    <w:rsid w:val="006E5739"/>
    <w:rsid w:val="006E6AD5"/>
    <w:rsid w:val="006E7DA3"/>
    <w:rsid w:val="006F0B1B"/>
    <w:rsid w:val="006F3C7A"/>
    <w:rsid w:val="006F4079"/>
    <w:rsid w:val="006F5DDC"/>
    <w:rsid w:val="006F6769"/>
    <w:rsid w:val="0070262B"/>
    <w:rsid w:val="00704CC8"/>
    <w:rsid w:val="0070582E"/>
    <w:rsid w:val="00705FE0"/>
    <w:rsid w:val="0071532E"/>
    <w:rsid w:val="007278B8"/>
    <w:rsid w:val="00730262"/>
    <w:rsid w:val="007336E7"/>
    <w:rsid w:val="00734DA9"/>
    <w:rsid w:val="007373B2"/>
    <w:rsid w:val="00737D5E"/>
    <w:rsid w:val="007501E0"/>
    <w:rsid w:val="00762631"/>
    <w:rsid w:val="00762CFF"/>
    <w:rsid w:val="00765AC8"/>
    <w:rsid w:val="00767D7F"/>
    <w:rsid w:val="00772D7F"/>
    <w:rsid w:val="00773E04"/>
    <w:rsid w:val="00773F01"/>
    <w:rsid w:val="00780002"/>
    <w:rsid w:val="0078289A"/>
    <w:rsid w:val="00792152"/>
    <w:rsid w:val="00794926"/>
    <w:rsid w:val="00794AED"/>
    <w:rsid w:val="007A1829"/>
    <w:rsid w:val="007A230F"/>
    <w:rsid w:val="007B21AA"/>
    <w:rsid w:val="007B6497"/>
    <w:rsid w:val="007B7977"/>
    <w:rsid w:val="007B7B06"/>
    <w:rsid w:val="007C512C"/>
    <w:rsid w:val="007C6B38"/>
    <w:rsid w:val="007D3B40"/>
    <w:rsid w:val="007D73CC"/>
    <w:rsid w:val="007E0FA8"/>
    <w:rsid w:val="007E1B70"/>
    <w:rsid w:val="007E22F9"/>
    <w:rsid w:val="007E439B"/>
    <w:rsid w:val="007E48A5"/>
    <w:rsid w:val="007E56A2"/>
    <w:rsid w:val="007E6B3F"/>
    <w:rsid w:val="007E706B"/>
    <w:rsid w:val="007F09FA"/>
    <w:rsid w:val="007F33A8"/>
    <w:rsid w:val="007F48E7"/>
    <w:rsid w:val="007F51F5"/>
    <w:rsid w:val="007F6AC2"/>
    <w:rsid w:val="00806891"/>
    <w:rsid w:val="00807900"/>
    <w:rsid w:val="00810D0B"/>
    <w:rsid w:val="00811539"/>
    <w:rsid w:val="00811615"/>
    <w:rsid w:val="00812405"/>
    <w:rsid w:val="008154E2"/>
    <w:rsid w:val="00817226"/>
    <w:rsid w:val="0082461B"/>
    <w:rsid w:val="008255D1"/>
    <w:rsid w:val="008260B8"/>
    <w:rsid w:val="0083176F"/>
    <w:rsid w:val="00831A54"/>
    <w:rsid w:val="00833774"/>
    <w:rsid w:val="0083533B"/>
    <w:rsid w:val="0083612E"/>
    <w:rsid w:val="008370D6"/>
    <w:rsid w:val="00840A78"/>
    <w:rsid w:val="00842D94"/>
    <w:rsid w:val="00845C9A"/>
    <w:rsid w:val="008464B3"/>
    <w:rsid w:val="008469DF"/>
    <w:rsid w:val="008470F0"/>
    <w:rsid w:val="00847114"/>
    <w:rsid w:val="00852CF4"/>
    <w:rsid w:val="008568B7"/>
    <w:rsid w:val="00856D38"/>
    <w:rsid w:val="00863B77"/>
    <w:rsid w:val="00866556"/>
    <w:rsid w:val="00871B3D"/>
    <w:rsid w:val="0087263F"/>
    <w:rsid w:val="00874A09"/>
    <w:rsid w:val="008808E2"/>
    <w:rsid w:val="00880B70"/>
    <w:rsid w:val="00881A57"/>
    <w:rsid w:val="00881EBE"/>
    <w:rsid w:val="0088689C"/>
    <w:rsid w:val="00886C1A"/>
    <w:rsid w:val="00891122"/>
    <w:rsid w:val="008945A9"/>
    <w:rsid w:val="008967F1"/>
    <w:rsid w:val="00897B09"/>
    <w:rsid w:val="008A403C"/>
    <w:rsid w:val="008A588C"/>
    <w:rsid w:val="008A5C3E"/>
    <w:rsid w:val="008A77F0"/>
    <w:rsid w:val="008B0D15"/>
    <w:rsid w:val="008B31E9"/>
    <w:rsid w:val="008B6EC3"/>
    <w:rsid w:val="008C2034"/>
    <w:rsid w:val="008C4406"/>
    <w:rsid w:val="008C6478"/>
    <w:rsid w:val="008C7523"/>
    <w:rsid w:val="008C7BFA"/>
    <w:rsid w:val="008D0609"/>
    <w:rsid w:val="008D4BE4"/>
    <w:rsid w:val="008D6E12"/>
    <w:rsid w:val="008E0337"/>
    <w:rsid w:val="008E04AF"/>
    <w:rsid w:val="008E3078"/>
    <w:rsid w:val="008E33C5"/>
    <w:rsid w:val="008E38E4"/>
    <w:rsid w:val="008E4CB4"/>
    <w:rsid w:val="008E54BF"/>
    <w:rsid w:val="008F0FFD"/>
    <w:rsid w:val="008F6A7C"/>
    <w:rsid w:val="0090337C"/>
    <w:rsid w:val="0090544D"/>
    <w:rsid w:val="00911323"/>
    <w:rsid w:val="009119E1"/>
    <w:rsid w:val="0091287B"/>
    <w:rsid w:val="00913887"/>
    <w:rsid w:val="00913F91"/>
    <w:rsid w:val="0092554A"/>
    <w:rsid w:val="0092662A"/>
    <w:rsid w:val="00926765"/>
    <w:rsid w:val="009307E5"/>
    <w:rsid w:val="009318E3"/>
    <w:rsid w:val="0093257D"/>
    <w:rsid w:val="0093411D"/>
    <w:rsid w:val="009348B5"/>
    <w:rsid w:val="00936AA6"/>
    <w:rsid w:val="009406BE"/>
    <w:rsid w:val="00945CA8"/>
    <w:rsid w:val="00946696"/>
    <w:rsid w:val="0095218A"/>
    <w:rsid w:val="00953F20"/>
    <w:rsid w:val="00957773"/>
    <w:rsid w:val="00960C3D"/>
    <w:rsid w:val="009615E1"/>
    <w:rsid w:val="00963E59"/>
    <w:rsid w:val="0096699E"/>
    <w:rsid w:val="0096758D"/>
    <w:rsid w:val="009713D9"/>
    <w:rsid w:val="00972F35"/>
    <w:rsid w:val="0097789A"/>
    <w:rsid w:val="00981989"/>
    <w:rsid w:val="009823B9"/>
    <w:rsid w:val="00982CBC"/>
    <w:rsid w:val="009837B9"/>
    <w:rsid w:val="00990722"/>
    <w:rsid w:val="0099073F"/>
    <w:rsid w:val="009911FF"/>
    <w:rsid w:val="00991542"/>
    <w:rsid w:val="00991D0F"/>
    <w:rsid w:val="00997CE2"/>
    <w:rsid w:val="00997F97"/>
    <w:rsid w:val="009A28A1"/>
    <w:rsid w:val="009A5797"/>
    <w:rsid w:val="009A76ED"/>
    <w:rsid w:val="009A773E"/>
    <w:rsid w:val="009B3138"/>
    <w:rsid w:val="009B5CAE"/>
    <w:rsid w:val="009B77F5"/>
    <w:rsid w:val="009C460A"/>
    <w:rsid w:val="009E1160"/>
    <w:rsid w:val="009E2743"/>
    <w:rsid w:val="009E2C38"/>
    <w:rsid w:val="009E543F"/>
    <w:rsid w:val="009F1346"/>
    <w:rsid w:val="009F15E7"/>
    <w:rsid w:val="009F5291"/>
    <w:rsid w:val="009F7E26"/>
    <w:rsid w:val="00A033C7"/>
    <w:rsid w:val="00A048E3"/>
    <w:rsid w:val="00A0642A"/>
    <w:rsid w:val="00A100E3"/>
    <w:rsid w:val="00A11079"/>
    <w:rsid w:val="00A11353"/>
    <w:rsid w:val="00A11582"/>
    <w:rsid w:val="00A13B40"/>
    <w:rsid w:val="00A16DCB"/>
    <w:rsid w:val="00A17518"/>
    <w:rsid w:val="00A24529"/>
    <w:rsid w:val="00A251F3"/>
    <w:rsid w:val="00A27B42"/>
    <w:rsid w:val="00A311CF"/>
    <w:rsid w:val="00A415EC"/>
    <w:rsid w:val="00A4325F"/>
    <w:rsid w:val="00A464A7"/>
    <w:rsid w:val="00A5369B"/>
    <w:rsid w:val="00A5768E"/>
    <w:rsid w:val="00A6129A"/>
    <w:rsid w:val="00A62386"/>
    <w:rsid w:val="00A65768"/>
    <w:rsid w:val="00A65C1B"/>
    <w:rsid w:val="00A70FE2"/>
    <w:rsid w:val="00A76975"/>
    <w:rsid w:val="00A80B89"/>
    <w:rsid w:val="00A80DC7"/>
    <w:rsid w:val="00A813C9"/>
    <w:rsid w:val="00A81921"/>
    <w:rsid w:val="00A90F5C"/>
    <w:rsid w:val="00A918B3"/>
    <w:rsid w:val="00A91931"/>
    <w:rsid w:val="00A923D9"/>
    <w:rsid w:val="00A92857"/>
    <w:rsid w:val="00A9511D"/>
    <w:rsid w:val="00A95194"/>
    <w:rsid w:val="00A95D80"/>
    <w:rsid w:val="00A966E6"/>
    <w:rsid w:val="00A974D3"/>
    <w:rsid w:val="00AA25F3"/>
    <w:rsid w:val="00AA6B7C"/>
    <w:rsid w:val="00AB08AB"/>
    <w:rsid w:val="00AB5541"/>
    <w:rsid w:val="00AB73F2"/>
    <w:rsid w:val="00AC4C14"/>
    <w:rsid w:val="00AC6327"/>
    <w:rsid w:val="00AC6BD4"/>
    <w:rsid w:val="00AD486D"/>
    <w:rsid w:val="00AE0F7A"/>
    <w:rsid w:val="00AE1149"/>
    <w:rsid w:val="00AE48CE"/>
    <w:rsid w:val="00AE5791"/>
    <w:rsid w:val="00AF2619"/>
    <w:rsid w:val="00AF4FA4"/>
    <w:rsid w:val="00AF5857"/>
    <w:rsid w:val="00B02C07"/>
    <w:rsid w:val="00B03844"/>
    <w:rsid w:val="00B15985"/>
    <w:rsid w:val="00B17EA8"/>
    <w:rsid w:val="00B23ACA"/>
    <w:rsid w:val="00B25EE4"/>
    <w:rsid w:val="00B26375"/>
    <w:rsid w:val="00B31B75"/>
    <w:rsid w:val="00B320C7"/>
    <w:rsid w:val="00B32AD6"/>
    <w:rsid w:val="00B342E4"/>
    <w:rsid w:val="00B35F8D"/>
    <w:rsid w:val="00B3653B"/>
    <w:rsid w:val="00B4056E"/>
    <w:rsid w:val="00B41079"/>
    <w:rsid w:val="00B43D65"/>
    <w:rsid w:val="00B4464F"/>
    <w:rsid w:val="00B47C88"/>
    <w:rsid w:val="00B507BD"/>
    <w:rsid w:val="00B5085B"/>
    <w:rsid w:val="00B5124C"/>
    <w:rsid w:val="00B53B4F"/>
    <w:rsid w:val="00B55729"/>
    <w:rsid w:val="00B6751E"/>
    <w:rsid w:val="00B711B6"/>
    <w:rsid w:val="00B76677"/>
    <w:rsid w:val="00B77B30"/>
    <w:rsid w:val="00B80061"/>
    <w:rsid w:val="00B80CAC"/>
    <w:rsid w:val="00B82C44"/>
    <w:rsid w:val="00B840D7"/>
    <w:rsid w:val="00B9269B"/>
    <w:rsid w:val="00B92B17"/>
    <w:rsid w:val="00B93EED"/>
    <w:rsid w:val="00BA0E3B"/>
    <w:rsid w:val="00BA663B"/>
    <w:rsid w:val="00BA6CD5"/>
    <w:rsid w:val="00BB0C72"/>
    <w:rsid w:val="00BB3269"/>
    <w:rsid w:val="00BB3D8D"/>
    <w:rsid w:val="00BB48E1"/>
    <w:rsid w:val="00BB53D7"/>
    <w:rsid w:val="00BC01F0"/>
    <w:rsid w:val="00BC5117"/>
    <w:rsid w:val="00BC7C09"/>
    <w:rsid w:val="00BD2EE8"/>
    <w:rsid w:val="00BD3867"/>
    <w:rsid w:val="00BD568B"/>
    <w:rsid w:val="00BD66FE"/>
    <w:rsid w:val="00BE3C32"/>
    <w:rsid w:val="00BE527E"/>
    <w:rsid w:val="00BE559E"/>
    <w:rsid w:val="00BF2DE0"/>
    <w:rsid w:val="00BF2F19"/>
    <w:rsid w:val="00BF57F9"/>
    <w:rsid w:val="00BF6492"/>
    <w:rsid w:val="00C00818"/>
    <w:rsid w:val="00C00D35"/>
    <w:rsid w:val="00C05DE0"/>
    <w:rsid w:val="00C065E3"/>
    <w:rsid w:val="00C12722"/>
    <w:rsid w:val="00C1494D"/>
    <w:rsid w:val="00C14EA4"/>
    <w:rsid w:val="00C21D79"/>
    <w:rsid w:val="00C238B9"/>
    <w:rsid w:val="00C23C92"/>
    <w:rsid w:val="00C24F86"/>
    <w:rsid w:val="00C25129"/>
    <w:rsid w:val="00C27556"/>
    <w:rsid w:val="00C275CB"/>
    <w:rsid w:val="00C31DDB"/>
    <w:rsid w:val="00C334E3"/>
    <w:rsid w:val="00C34B88"/>
    <w:rsid w:val="00C401B3"/>
    <w:rsid w:val="00C40507"/>
    <w:rsid w:val="00C43602"/>
    <w:rsid w:val="00C5142C"/>
    <w:rsid w:val="00C51F15"/>
    <w:rsid w:val="00C55550"/>
    <w:rsid w:val="00C56AB1"/>
    <w:rsid w:val="00C657EC"/>
    <w:rsid w:val="00C66BD9"/>
    <w:rsid w:val="00C70AF8"/>
    <w:rsid w:val="00C71CF5"/>
    <w:rsid w:val="00C74497"/>
    <w:rsid w:val="00C7642C"/>
    <w:rsid w:val="00C764A5"/>
    <w:rsid w:val="00C82AC2"/>
    <w:rsid w:val="00C834A8"/>
    <w:rsid w:val="00C8473B"/>
    <w:rsid w:val="00C84D8E"/>
    <w:rsid w:val="00C87F57"/>
    <w:rsid w:val="00C93838"/>
    <w:rsid w:val="00C94B44"/>
    <w:rsid w:val="00C9760E"/>
    <w:rsid w:val="00C97C2C"/>
    <w:rsid w:val="00CB1662"/>
    <w:rsid w:val="00CB322C"/>
    <w:rsid w:val="00CB4194"/>
    <w:rsid w:val="00CB762A"/>
    <w:rsid w:val="00CB7741"/>
    <w:rsid w:val="00CC0595"/>
    <w:rsid w:val="00CC08EF"/>
    <w:rsid w:val="00CC43FF"/>
    <w:rsid w:val="00CC7E5C"/>
    <w:rsid w:val="00CD0046"/>
    <w:rsid w:val="00CD2DC4"/>
    <w:rsid w:val="00CD6666"/>
    <w:rsid w:val="00CE15D0"/>
    <w:rsid w:val="00CE3B3F"/>
    <w:rsid w:val="00CE43D3"/>
    <w:rsid w:val="00CE5913"/>
    <w:rsid w:val="00CE64BA"/>
    <w:rsid w:val="00CF00F4"/>
    <w:rsid w:val="00CF365B"/>
    <w:rsid w:val="00CF61B6"/>
    <w:rsid w:val="00CF68FC"/>
    <w:rsid w:val="00D00CD0"/>
    <w:rsid w:val="00D029ED"/>
    <w:rsid w:val="00D0597E"/>
    <w:rsid w:val="00D103B7"/>
    <w:rsid w:val="00D1126B"/>
    <w:rsid w:val="00D13C86"/>
    <w:rsid w:val="00D143DF"/>
    <w:rsid w:val="00D14BA5"/>
    <w:rsid w:val="00D20C02"/>
    <w:rsid w:val="00D20D54"/>
    <w:rsid w:val="00D20FBD"/>
    <w:rsid w:val="00D27221"/>
    <w:rsid w:val="00D312A0"/>
    <w:rsid w:val="00D345AE"/>
    <w:rsid w:val="00D35569"/>
    <w:rsid w:val="00D4242F"/>
    <w:rsid w:val="00D460D5"/>
    <w:rsid w:val="00D4667D"/>
    <w:rsid w:val="00D47D7C"/>
    <w:rsid w:val="00D50198"/>
    <w:rsid w:val="00D504B1"/>
    <w:rsid w:val="00D50FCD"/>
    <w:rsid w:val="00D5252A"/>
    <w:rsid w:val="00D528D3"/>
    <w:rsid w:val="00D57969"/>
    <w:rsid w:val="00D644BE"/>
    <w:rsid w:val="00D71A17"/>
    <w:rsid w:val="00D753BB"/>
    <w:rsid w:val="00D76518"/>
    <w:rsid w:val="00D80BCD"/>
    <w:rsid w:val="00D80CCE"/>
    <w:rsid w:val="00D860CA"/>
    <w:rsid w:val="00D93172"/>
    <w:rsid w:val="00DA13FA"/>
    <w:rsid w:val="00DA1DB1"/>
    <w:rsid w:val="00DA6330"/>
    <w:rsid w:val="00DB313A"/>
    <w:rsid w:val="00DB56D5"/>
    <w:rsid w:val="00DD1EFA"/>
    <w:rsid w:val="00DD3A78"/>
    <w:rsid w:val="00DD447C"/>
    <w:rsid w:val="00DD70A5"/>
    <w:rsid w:val="00DD7707"/>
    <w:rsid w:val="00DE31C5"/>
    <w:rsid w:val="00DE3A53"/>
    <w:rsid w:val="00DE5C51"/>
    <w:rsid w:val="00DE71FF"/>
    <w:rsid w:val="00DF50A8"/>
    <w:rsid w:val="00E017A0"/>
    <w:rsid w:val="00E0211D"/>
    <w:rsid w:val="00E026D3"/>
    <w:rsid w:val="00E02CD1"/>
    <w:rsid w:val="00E05086"/>
    <w:rsid w:val="00E10FC2"/>
    <w:rsid w:val="00E117E7"/>
    <w:rsid w:val="00E12F7F"/>
    <w:rsid w:val="00E1796C"/>
    <w:rsid w:val="00E26C15"/>
    <w:rsid w:val="00E26F8E"/>
    <w:rsid w:val="00E35D94"/>
    <w:rsid w:val="00E3627C"/>
    <w:rsid w:val="00E3791E"/>
    <w:rsid w:val="00E37EEC"/>
    <w:rsid w:val="00E42196"/>
    <w:rsid w:val="00E437BB"/>
    <w:rsid w:val="00E4394D"/>
    <w:rsid w:val="00E43ABD"/>
    <w:rsid w:val="00E43B4D"/>
    <w:rsid w:val="00E44DC5"/>
    <w:rsid w:val="00E506D6"/>
    <w:rsid w:val="00E53279"/>
    <w:rsid w:val="00E54408"/>
    <w:rsid w:val="00E564B2"/>
    <w:rsid w:val="00E56B5D"/>
    <w:rsid w:val="00E61F06"/>
    <w:rsid w:val="00E62075"/>
    <w:rsid w:val="00E6554C"/>
    <w:rsid w:val="00E67C4B"/>
    <w:rsid w:val="00E7589B"/>
    <w:rsid w:val="00E81E1C"/>
    <w:rsid w:val="00E84EF6"/>
    <w:rsid w:val="00E85F2E"/>
    <w:rsid w:val="00E87CAF"/>
    <w:rsid w:val="00E87EDD"/>
    <w:rsid w:val="00E9060B"/>
    <w:rsid w:val="00E92296"/>
    <w:rsid w:val="00E96430"/>
    <w:rsid w:val="00E9743B"/>
    <w:rsid w:val="00EA028B"/>
    <w:rsid w:val="00EA5B4E"/>
    <w:rsid w:val="00EB079B"/>
    <w:rsid w:val="00EB2D7B"/>
    <w:rsid w:val="00EC2D1F"/>
    <w:rsid w:val="00EC30DF"/>
    <w:rsid w:val="00EC47F3"/>
    <w:rsid w:val="00ED0031"/>
    <w:rsid w:val="00ED0CF3"/>
    <w:rsid w:val="00ED6771"/>
    <w:rsid w:val="00EE0EAB"/>
    <w:rsid w:val="00EE2AD7"/>
    <w:rsid w:val="00EE45F3"/>
    <w:rsid w:val="00EE642E"/>
    <w:rsid w:val="00EE70CF"/>
    <w:rsid w:val="00EF53E6"/>
    <w:rsid w:val="00F01067"/>
    <w:rsid w:val="00F05425"/>
    <w:rsid w:val="00F16F10"/>
    <w:rsid w:val="00F26C20"/>
    <w:rsid w:val="00F27D05"/>
    <w:rsid w:val="00F32011"/>
    <w:rsid w:val="00F339DF"/>
    <w:rsid w:val="00F36E65"/>
    <w:rsid w:val="00F40FA9"/>
    <w:rsid w:val="00F44FFF"/>
    <w:rsid w:val="00F53557"/>
    <w:rsid w:val="00F56D74"/>
    <w:rsid w:val="00F5775F"/>
    <w:rsid w:val="00F63342"/>
    <w:rsid w:val="00F6414A"/>
    <w:rsid w:val="00F67049"/>
    <w:rsid w:val="00F71C88"/>
    <w:rsid w:val="00F73D1B"/>
    <w:rsid w:val="00F76D27"/>
    <w:rsid w:val="00F77425"/>
    <w:rsid w:val="00F844CD"/>
    <w:rsid w:val="00F855FC"/>
    <w:rsid w:val="00F86F9F"/>
    <w:rsid w:val="00F919CF"/>
    <w:rsid w:val="00F91F0F"/>
    <w:rsid w:val="00F951D7"/>
    <w:rsid w:val="00F9637C"/>
    <w:rsid w:val="00F97505"/>
    <w:rsid w:val="00FA2916"/>
    <w:rsid w:val="00FA3C9A"/>
    <w:rsid w:val="00FA4BA3"/>
    <w:rsid w:val="00FB186E"/>
    <w:rsid w:val="00FB1F81"/>
    <w:rsid w:val="00FB4ACF"/>
    <w:rsid w:val="00FB547F"/>
    <w:rsid w:val="00FB5777"/>
    <w:rsid w:val="00FB7D4E"/>
    <w:rsid w:val="00FC00D9"/>
    <w:rsid w:val="00FC0CCF"/>
    <w:rsid w:val="00FC0D4D"/>
    <w:rsid w:val="00FD306F"/>
    <w:rsid w:val="00FD65A8"/>
    <w:rsid w:val="00FE0D72"/>
    <w:rsid w:val="00FF2E47"/>
    <w:rsid w:val="00FF7811"/>
    <w:rsid w:val="00FF7CD5"/>
    <w:rsid w:val="011D7266"/>
    <w:rsid w:val="0125FEAA"/>
    <w:rsid w:val="015582BB"/>
    <w:rsid w:val="017CDE1A"/>
    <w:rsid w:val="0187105A"/>
    <w:rsid w:val="023E825E"/>
    <w:rsid w:val="0263DD17"/>
    <w:rsid w:val="0275B4BF"/>
    <w:rsid w:val="027828F1"/>
    <w:rsid w:val="02E3919D"/>
    <w:rsid w:val="02F863C9"/>
    <w:rsid w:val="02F9E480"/>
    <w:rsid w:val="038EB9B8"/>
    <w:rsid w:val="03F9C43B"/>
    <w:rsid w:val="04D10BD0"/>
    <w:rsid w:val="04EAD37F"/>
    <w:rsid w:val="04F40A9F"/>
    <w:rsid w:val="068C2AB1"/>
    <w:rsid w:val="068D36DB"/>
    <w:rsid w:val="071D08FB"/>
    <w:rsid w:val="079C799D"/>
    <w:rsid w:val="07D4BDA9"/>
    <w:rsid w:val="07DB496E"/>
    <w:rsid w:val="082F0818"/>
    <w:rsid w:val="086C6C08"/>
    <w:rsid w:val="08E7A427"/>
    <w:rsid w:val="08EEC0CF"/>
    <w:rsid w:val="090C15CA"/>
    <w:rsid w:val="0918D50D"/>
    <w:rsid w:val="091A4FB8"/>
    <w:rsid w:val="098DB804"/>
    <w:rsid w:val="09EC5631"/>
    <w:rsid w:val="0B5B24D0"/>
    <w:rsid w:val="0C004792"/>
    <w:rsid w:val="0D0775EB"/>
    <w:rsid w:val="0D411771"/>
    <w:rsid w:val="0D51C03C"/>
    <w:rsid w:val="0E1804DB"/>
    <w:rsid w:val="0E6A761F"/>
    <w:rsid w:val="0E8DC159"/>
    <w:rsid w:val="0EFE8120"/>
    <w:rsid w:val="0F67622C"/>
    <w:rsid w:val="0FE087C9"/>
    <w:rsid w:val="1015520E"/>
    <w:rsid w:val="104D4FBA"/>
    <w:rsid w:val="1087E88F"/>
    <w:rsid w:val="10BB019C"/>
    <w:rsid w:val="11009003"/>
    <w:rsid w:val="114912EF"/>
    <w:rsid w:val="117A3F01"/>
    <w:rsid w:val="11916E4D"/>
    <w:rsid w:val="11C9FA5A"/>
    <w:rsid w:val="124C8792"/>
    <w:rsid w:val="12B5120C"/>
    <w:rsid w:val="138410B4"/>
    <w:rsid w:val="141C3020"/>
    <w:rsid w:val="147FDAEC"/>
    <w:rsid w:val="148EF56C"/>
    <w:rsid w:val="14B119A8"/>
    <w:rsid w:val="14C1E15E"/>
    <w:rsid w:val="150EE1F3"/>
    <w:rsid w:val="1531A639"/>
    <w:rsid w:val="15359C29"/>
    <w:rsid w:val="1613F6FC"/>
    <w:rsid w:val="168C4F12"/>
    <w:rsid w:val="1694C451"/>
    <w:rsid w:val="16AE32E8"/>
    <w:rsid w:val="16BBD12F"/>
    <w:rsid w:val="16BF2E08"/>
    <w:rsid w:val="16F282C2"/>
    <w:rsid w:val="171A6AB7"/>
    <w:rsid w:val="17326BDF"/>
    <w:rsid w:val="19087356"/>
    <w:rsid w:val="190F64E7"/>
    <w:rsid w:val="19389F6A"/>
    <w:rsid w:val="1983EF4D"/>
    <w:rsid w:val="199CB303"/>
    <w:rsid w:val="19B34AAF"/>
    <w:rsid w:val="19BAA44C"/>
    <w:rsid w:val="19D2EED7"/>
    <w:rsid w:val="19E0DE83"/>
    <w:rsid w:val="1AE71646"/>
    <w:rsid w:val="1AFE5C4A"/>
    <w:rsid w:val="1B9ADAA4"/>
    <w:rsid w:val="1BB9BA6E"/>
    <w:rsid w:val="1C006360"/>
    <w:rsid w:val="1C071271"/>
    <w:rsid w:val="1C09D295"/>
    <w:rsid w:val="1C138C47"/>
    <w:rsid w:val="1C3C963A"/>
    <w:rsid w:val="1C4FA4C2"/>
    <w:rsid w:val="1C916341"/>
    <w:rsid w:val="1CE7C443"/>
    <w:rsid w:val="1E6EADE5"/>
    <w:rsid w:val="1EBF3452"/>
    <w:rsid w:val="1EF78349"/>
    <w:rsid w:val="1F84C643"/>
    <w:rsid w:val="1F8929E6"/>
    <w:rsid w:val="1FAF79E2"/>
    <w:rsid w:val="1FC91699"/>
    <w:rsid w:val="1FF7E810"/>
    <w:rsid w:val="204F250E"/>
    <w:rsid w:val="205C8D8F"/>
    <w:rsid w:val="208FD6B0"/>
    <w:rsid w:val="21A5CBAF"/>
    <w:rsid w:val="22250EBB"/>
    <w:rsid w:val="237D0759"/>
    <w:rsid w:val="2381D4F8"/>
    <w:rsid w:val="241D18A7"/>
    <w:rsid w:val="25120ACB"/>
    <w:rsid w:val="252D1E29"/>
    <w:rsid w:val="25508FD2"/>
    <w:rsid w:val="259998FB"/>
    <w:rsid w:val="25DAC8BE"/>
    <w:rsid w:val="266E81B0"/>
    <w:rsid w:val="26B8B0FA"/>
    <w:rsid w:val="2742D715"/>
    <w:rsid w:val="277D47CF"/>
    <w:rsid w:val="277F7399"/>
    <w:rsid w:val="28335225"/>
    <w:rsid w:val="29226613"/>
    <w:rsid w:val="29310379"/>
    <w:rsid w:val="2941F510"/>
    <w:rsid w:val="29DF6FA8"/>
    <w:rsid w:val="2A81F942"/>
    <w:rsid w:val="2A9CF150"/>
    <w:rsid w:val="2AA56AD0"/>
    <w:rsid w:val="2AF08246"/>
    <w:rsid w:val="2B4E6B23"/>
    <w:rsid w:val="2BCEB3F7"/>
    <w:rsid w:val="2C3A2731"/>
    <w:rsid w:val="2CF4D635"/>
    <w:rsid w:val="2D24B4F1"/>
    <w:rsid w:val="2D9162DC"/>
    <w:rsid w:val="2E5E85ED"/>
    <w:rsid w:val="2EB3C678"/>
    <w:rsid w:val="2FA69EBE"/>
    <w:rsid w:val="2FDA3084"/>
    <w:rsid w:val="2FEFF7C4"/>
    <w:rsid w:val="3028DB6B"/>
    <w:rsid w:val="303C5BF1"/>
    <w:rsid w:val="304520CC"/>
    <w:rsid w:val="30558F8A"/>
    <w:rsid w:val="30F55422"/>
    <w:rsid w:val="3186B860"/>
    <w:rsid w:val="31C478EA"/>
    <w:rsid w:val="3206DAB5"/>
    <w:rsid w:val="330F6306"/>
    <w:rsid w:val="3329C639"/>
    <w:rsid w:val="3343CEC9"/>
    <w:rsid w:val="33474C32"/>
    <w:rsid w:val="33668DE6"/>
    <w:rsid w:val="33B71FA3"/>
    <w:rsid w:val="33EB8404"/>
    <w:rsid w:val="348BA94E"/>
    <w:rsid w:val="34CAB7B3"/>
    <w:rsid w:val="34E9DD48"/>
    <w:rsid w:val="34F4B0B7"/>
    <w:rsid w:val="3523220A"/>
    <w:rsid w:val="355AB471"/>
    <w:rsid w:val="356B8EF1"/>
    <w:rsid w:val="35E6DC79"/>
    <w:rsid w:val="37815E22"/>
    <w:rsid w:val="37CF6D1A"/>
    <w:rsid w:val="396B34AE"/>
    <w:rsid w:val="396B40A3"/>
    <w:rsid w:val="3A0C8FEA"/>
    <w:rsid w:val="3A0D09BE"/>
    <w:rsid w:val="3A8C6609"/>
    <w:rsid w:val="3ACA4D92"/>
    <w:rsid w:val="3AD662CC"/>
    <w:rsid w:val="3AEFA7C3"/>
    <w:rsid w:val="3B26F72E"/>
    <w:rsid w:val="3B5CECD6"/>
    <w:rsid w:val="3B884ED9"/>
    <w:rsid w:val="3CC75A33"/>
    <w:rsid w:val="3CD13AE9"/>
    <w:rsid w:val="3CDDC944"/>
    <w:rsid w:val="3D3DC474"/>
    <w:rsid w:val="3D7D59A6"/>
    <w:rsid w:val="3D847CAB"/>
    <w:rsid w:val="3D9DD732"/>
    <w:rsid w:val="3DE2DE96"/>
    <w:rsid w:val="3E01C7C5"/>
    <w:rsid w:val="3E6A9D10"/>
    <w:rsid w:val="3E733776"/>
    <w:rsid w:val="3E88A032"/>
    <w:rsid w:val="3F9B1B28"/>
    <w:rsid w:val="3FA7DFED"/>
    <w:rsid w:val="40CD9859"/>
    <w:rsid w:val="410E3BC1"/>
    <w:rsid w:val="4148011A"/>
    <w:rsid w:val="4229BBF8"/>
    <w:rsid w:val="4274E59A"/>
    <w:rsid w:val="42B2AF73"/>
    <w:rsid w:val="42B436B8"/>
    <w:rsid w:val="42B602E2"/>
    <w:rsid w:val="432AE907"/>
    <w:rsid w:val="4363A871"/>
    <w:rsid w:val="436AEF47"/>
    <w:rsid w:val="448AA6CA"/>
    <w:rsid w:val="448D3217"/>
    <w:rsid w:val="45113CE4"/>
    <w:rsid w:val="452092DD"/>
    <w:rsid w:val="457061EC"/>
    <w:rsid w:val="45A5F3B4"/>
    <w:rsid w:val="45A61642"/>
    <w:rsid w:val="45D7F047"/>
    <w:rsid w:val="4606FE00"/>
    <w:rsid w:val="4637C8F3"/>
    <w:rsid w:val="468A5989"/>
    <w:rsid w:val="47125250"/>
    <w:rsid w:val="47BD95D3"/>
    <w:rsid w:val="481BABB3"/>
    <w:rsid w:val="483988FF"/>
    <w:rsid w:val="486CF183"/>
    <w:rsid w:val="49028D54"/>
    <w:rsid w:val="49D1B77C"/>
    <w:rsid w:val="4B8728E7"/>
    <w:rsid w:val="4C3AD4C5"/>
    <w:rsid w:val="4C5CCD58"/>
    <w:rsid w:val="4CA61B10"/>
    <w:rsid w:val="4D93D5A1"/>
    <w:rsid w:val="4E25286A"/>
    <w:rsid w:val="4E2F6640"/>
    <w:rsid w:val="4E33ABCD"/>
    <w:rsid w:val="4F2D1290"/>
    <w:rsid w:val="4F34911F"/>
    <w:rsid w:val="4F4FA9FC"/>
    <w:rsid w:val="507AA016"/>
    <w:rsid w:val="507C481C"/>
    <w:rsid w:val="50B877AF"/>
    <w:rsid w:val="51141D36"/>
    <w:rsid w:val="515D1758"/>
    <w:rsid w:val="5180A9C4"/>
    <w:rsid w:val="5246D12B"/>
    <w:rsid w:val="52510813"/>
    <w:rsid w:val="529E3EE1"/>
    <w:rsid w:val="537D682E"/>
    <w:rsid w:val="53CBF665"/>
    <w:rsid w:val="53F2EADC"/>
    <w:rsid w:val="544AD3F0"/>
    <w:rsid w:val="54A95DDC"/>
    <w:rsid w:val="554A5ED6"/>
    <w:rsid w:val="555C1BB4"/>
    <w:rsid w:val="556E21CE"/>
    <w:rsid w:val="564593C5"/>
    <w:rsid w:val="564789AB"/>
    <w:rsid w:val="56A8707C"/>
    <w:rsid w:val="57220DF4"/>
    <w:rsid w:val="578F9F8F"/>
    <w:rsid w:val="57B85FA1"/>
    <w:rsid w:val="583EF7B4"/>
    <w:rsid w:val="588E2C2D"/>
    <w:rsid w:val="58A22BE5"/>
    <w:rsid w:val="58CBAEC1"/>
    <w:rsid w:val="5992FF92"/>
    <w:rsid w:val="5A2A13BC"/>
    <w:rsid w:val="5A7E948B"/>
    <w:rsid w:val="5A919226"/>
    <w:rsid w:val="5AF38F34"/>
    <w:rsid w:val="5B27020D"/>
    <w:rsid w:val="5B36D8C0"/>
    <w:rsid w:val="5BFF6AAE"/>
    <w:rsid w:val="5C4F91F9"/>
    <w:rsid w:val="5CA6B4FF"/>
    <w:rsid w:val="5D83EE1E"/>
    <w:rsid w:val="5D9398B7"/>
    <w:rsid w:val="5DBD1DE5"/>
    <w:rsid w:val="5E673AFE"/>
    <w:rsid w:val="5E6B4D1C"/>
    <w:rsid w:val="5E82CABC"/>
    <w:rsid w:val="5E9470DB"/>
    <w:rsid w:val="5EC3C6BD"/>
    <w:rsid w:val="5EF94CA9"/>
    <w:rsid w:val="5F3808AF"/>
    <w:rsid w:val="5F86CC83"/>
    <w:rsid w:val="5FEF7219"/>
    <w:rsid w:val="6018DC3F"/>
    <w:rsid w:val="6067A885"/>
    <w:rsid w:val="60A70BAB"/>
    <w:rsid w:val="60B1CEC9"/>
    <w:rsid w:val="61364B32"/>
    <w:rsid w:val="61C54D7D"/>
    <w:rsid w:val="62D9AEA3"/>
    <w:rsid w:val="6312FAF6"/>
    <w:rsid w:val="632A9529"/>
    <w:rsid w:val="634450E4"/>
    <w:rsid w:val="636D0678"/>
    <w:rsid w:val="63F0463F"/>
    <w:rsid w:val="64237109"/>
    <w:rsid w:val="64893366"/>
    <w:rsid w:val="648A85FD"/>
    <w:rsid w:val="652B1AB1"/>
    <w:rsid w:val="65F8BE56"/>
    <w:rsid w:val="65F95744"/>
    <w:rsid w:val="66041FD5"/>
    <w:rsid w:val="6614536E"/>
    <w:rsid w:val="666969C9"/>
    <w:rsid w:val="674F2B4E"/>
    <w:rsid w:val="6878DFE0"/>
    <w:rsid w:val="68C6C370"/>
    <w:rsid w:val="6926EE96"/>
    <w:rsid w:val="69443B40"/>
    <w:rsid w:val="6A962D1A"/>
    <w:rsid w:val="6AED863E"/>
    <w:rsid w:val="6C3BE876"/>
    <w:rsid w:val="6C4F1D8F"/>
    <w:rsid w:val="6CA51D93"/>
    <w:rsid w:val="6CEF252A"/>
    <w:rsid w:val="6CFAA4B6"/>
    <w:rsid w:val="6D78D82F"/>
    <w:rsid w:val="6D86AE0A"/>
    <w:rsid w:val="6E176A30"/>
    <w:rsid w:val="6E183F9F"/>
    <w:rsid w:val="6E6ECC78"/>
    <w:rsid w:val="6E7FD09A"/>
    <w:rsid w:val="6EB65934"/>
    <w:rsid w:val="6EC2A850"/>
    <w:rsid w:val="6F9E034C"/>
    <w:rsid w:val="6FAC64BC"/>
    <w:rsid w:val="6FCEE072"/>
    <w:rsid w:val="6FDC424E"/>
    <w:rsid w:val="6FE21912"/>
    <w:rsid w:val="70082628"/>
    <w:rsid w:val="707C11A0"/>
    <w:rsid w:val="70873223"/>
    <w:rsid w:val="70D9BB6E"/>
    <w:rsid w:val="7150D077"/>
    <w:rsid w:val="71D7CC77"/>
    <w:rsid w:val="72A19EC9"/>
    <w:rsid w:val="72A5429E"/>
    <w:rsid w:val="72A8A8DA"/>
    <w:rsid w:val="72E6B6F2"/>
    <w:rsid w:val="7473DC32"/>
    <w:rsid w:val="74AFB4DC"/>
    <w:rsid w:val="74D3316F"/>
    <w:rsid w:val="755A3C84"/>
    <w:rsid w:val="76949D12"/>
    <w:rsid w:val="76F99023"/>
    <w:rsid w:val="780BDC1C"/>
    <w:rsid w:val="784E2184"/>
    <w:rsid w:val="788F7890"/>
    <w:rsid w:val="78FD4B89"/>
    <w:rsid w:val="795FAB69"/>
    <w:rsid w:val="79AC68A0"/>
    <w:rsid w:val="7A3B9D1E"/>
    <w:rsid w:val="7A8DB457"/>
    <w:rsid w:val="7B74B2B6"/>
    <w:rsid w:val="7BE5D3ED"/>
    <w:rsid w:val="7BF4C86C"/>
    <w:rsid w:val="7C8AE7C4"/>
    <w:rsid w:val="7D1A6929"/>
    <w:rsid w:val="7D7D1297"/>
    <w:rsid w:val="7D7E77E6"/>
    <w:rsid w:val="7DB3FA66"/>
    <w:rsid w:val="7E50E14A"/>
    <w:rsid w:val="7E53B5A7"/>
    <w:rsid w:val="7EA08867"/>
    <w:rsid w:val="7ED79A20"/>
    <w:rsid w:val="7EDD2D4B"/>
    <w:rsid w:val="7F0AA107"/>
    <w:rsid w:val="7F683BB1"/>
    <w:rsid w:val="7FDEE2A9"/>
    <w:rsid w:val="7FECB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BBE8"/>
  <w15:docId w15:val="{7100D998-7756-41BA-9AA3-AD5B37F4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91"/>
    <w:pPr>
      <w:spacing w:after="0" w:line="240" w:lineRule="auto"/>
    </w:pPr>
    <w:rPr>
      <w:rFonts w:ascii="Times New Roman" w:eastAsia="Times New Roman" w:hAnsi="Times New Roman" w:cs="Times New Roman"/>
      <w:sz w:val="24"/>
      <w:szCs w:val="20"/>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A5"/>
    <w:pPr>
      <w:widowControl w:val="0"/>
      <w:ind w:left="720"/>
    </w:pPr>
    <w:rPr>
      <w:szCs w:val="24"/>
      <w:lang w:val="en-US" w:eastAsia="en-US"/>
    </w:rPr>
  </w:style>
  <w:style w:type="character" w:styleId="CommentReference">
    <w:name w:val="annotation reference"/>
    <w:basedOn w:val="DefaultParagraphFont"/>
    <w:uiPriority w:val="99"/>
    <w:semiHidden/>
    <w:unhideWhenUsed/>
    <w:rsid w:val="00346145"/>
    <w:rPr>
      <w:sz w:val="16"/>
      <w:szCs w:val="16"/>
    </w:rPr>
  </w:style>
  <w:style w:type="paragraph" w:styleId="CommentText">
    <w:name w:val="annotation text"/>
    <w:basedOn w:val="Normal"/>
    <w:link w:val="CommentTextChar"/>
    <w:uiPriority w:val="99"/>
    <w:unhideWhenUsed/>
    <w:rsid w:val="00346145"/>
    <w:rPr>
      <w:sz w:val="20"/>
    </w:rPr>
  </w:style>
  <w:style w:type="character" w:customStyle="1" w:styleId="CommentTextChar">
    <w:name w:val="Comment Text Char"/>
    <w:basedOn w:val="DefaultParagraphFont"/>
    <w:link w:val="CommentText"/>
    <w:uiPriority w:val="99"/>
    <w:rsid w:val="00346145"/>
    <w:rPr>
      <w:rFonts w:ascii="Times New Roman" w:eastAsia="Times New Roman" w:hAnsi="Times New Roman" w:cs="Times New Roman"/>
      <w:sz w:val="20"/>
      <w:szCs w:val="20"/>
      <w:lang w:val="fr-CA" w:eastAsia="fr-CA"/>
    </w:rPr>
  </w:style>
  <w:style w:type="paragraph" w:styleId="CommentSubject">
    <w:name w:val="annotation subject"/>
    <w:basedOn w:val="CommentText"/>
    <w:next w:val="CommentText"/>
    <w:link w:val="CommentSubjectChar"/>
    <w:uiPriority w:val="99"/>
    <w:semiHidden/>
    <w:unhideWhenUsed/>
    <w:rsid w:val="00346145"/>
    <w:rPr>
      <w:b/>
      <w:bCs/>
    </w:rPr>
  </w:style>
  <w:style w:type="character" w:customStyle="1" w:styleId="CommentSubjectChar">
    <w:name w:val="Comment Subject Char"/>
    <w:basedOn w:val="CommentTextChar"/>
    <w:link w:val="CommentSubject"/>
    <w:uiPriority w:val="99"/>
    <w:semiHidden/>
    <w:rsid w:val="00346145"/>
    <w:rPr>
      <w:rFonts w:ascii="Times New Roman" w:eastAsia="Times New Roman" w:hAnsi="Times New Roman" w:cs="Times New Roman"/>
      <w:b/>
      <w:bCs/>
      <w:sz w:val="20"/>
      <w:szCs w:val="20"/>
      <w:lang w:val="fr-CA" w:eastAsia="fr-CA"/>
    </w:rPr>
  </w:style>
  <w:style w:type="table" w:styleId="TableGrid">
    <w:name w:val="Table Grid"/>
    <w:basedOn w:val="TableNormal"/>
    <w:uiPriority w:val="59"/>
    <w:rsid w:val="00EB2D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D7B"/>
    <w:rPr>
      <w:color w:val="0563C1" w:themeColor="hyperlink"/>
      <w:u w:val="single"/>
    </w:rPr>
  </w:style>
  <w:style w:type="character" w:styleId="UnresolvedMention">
    <w:name w:val="Unresolved Mention"/>
    <w:basedOn w:val="DefaultParagraphFont"/>
    <w:uiPriority w:val="99"/>
    <w:semiHidden/>
    <w:unhideWhenUsed/>
    <w:rsid w:val="001019BC"/>
    <w:rPr>
      <w:color w:val="605E5C"/>
      <w:shd w:val="clear" w:color="auto" w:fill="E1DFDD"/>
    </w:rPr>
  </w:style>
  <w:style w:type="paragraph" w:customStyle="1" w:styleId="paragraph">
    <w:name w:val="paragraph"/>
    <w:basedOn w:val="Normal"/>
    <w:rsid w:val="004854EB"/>
    <w:pPr>
      <w:spacing w:before="100" w:beforeAutospacing="1" w:after="100" w:afterAutospacing="1"/>
    </w:pPr>
    <w:rPr>
      <w:szCs w:val="24"/>
      <w:lang w:val="en-US" w:eastAsia="en-US"/>
    </w:rPr>
  </w:style>
  <w:style w:type="character" w:customStyle="1" w:styleId="normaltextrun">
    <w:name w:val="normaltextrun"/>
    <w:basedOn w:val="DefaultParagraphFont"/>
    <w:rsid w:val="004854EB"/>
  </w:style>
  <w:style w:type="character" w:customStyle="1" w:styleId="eop">
    <w:name w:val="eop"/>
    <w:basedOn w:val="DefaultParagraphFont"/>
    <w:rsid w:val="004854EB"/>
  </w:style>
  <w:style w:type="paragraph" w:styleId="Revision">
    <w:name w:val="Revision"/>
    <w:hidden/>
    <w:uiPriority w:val="99"/>
    <w:semiHidden/>
    <w:rsid w:val="00271386"/>
    <w:pPr>
      <w:spacing w:after="0" w:line="240" w:lineRule="auto"/>
    </w:pPr>
    <w:rPr>
      <w:rFonts w:ascii="Times New Roman" w:eastAsia="Times New Roman" w:hAnsi="Times New Roman" w:cs="Times New Roman"/>
      <w:sz w:val="24"/>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8870">
      <w:bodyDiv w:val="1"/>
      <w:marLeft w:val="0"/>
      <w:marRight w:val="0"/>
      <w:marTop w:val="0"/>
      <w:marBottom w:val="0"/>
      <w:divBdr>
        <w:top w:val="none" w:sz="0" w:space="0" w:color="auto"/>
        <w:left w:val="none" w:sz="0" w:space="0" w:color="auto"/>
        <w:bottom w:val="none" w:sz="0" w:space="0" w:color="auto"/>
        <w:right w:val="none" w:sz="0" w:space="0" w:color="auto"/>
      </w:divBdr>
    </w:div>
    <w:div w:id="394820360">
      <w:bodyDiv w:val="1"/>
      <w:marLeft w:val="0"/>
      <w:marRight w:val="0"/>
      <w:marTop w:val="0"/>
      <w:marBottom w:val="0"/>
      <w:divBdr>
        <w:top w:val="none" w:sz="0" w:space="0" w:color="auto"/>
        <w:left w:val="none" w:sz="0" w:space="0" w:color="auto"/>
        <w:bottom w:val="none" w:sz="0" w:space="0" w:color="auto"/>
        <w:right w:val="none" w:sz="0" w:space="0" w:color="auto"/>
      </w:divBdr>
    </w:div>
    <w:div w:id="480391379">
      <w:bodyDiv w:val="1"/>
      <w:marLeft w:val="0"/>
      <w:marRight w:val="0"/>
      <w:marTop w:val="0"/>
      <w:marBottom w:val="0"/>
      <w:divBdr>
        <w:top w:val="none" w:sz="0" w:space="0" w:color="auto"/>
        <w:left w:val="none" w:sz="0" w:space="0" w:color="auto"/>
        <w:bottom w:val="none" w:sz="0" w:space="0" w:color="auto"/>
        <w:right w:val="none" w:sz="0" w:space="0" w:color="auto"/>
      </w:divBdr>
    </w:div>
    <w:div w:id="491026788">
      <w:bodyDiv w:val="1"/>
      <w:marLeft w:val="0"/>
      <w:marRight w:val="0"/>
      <w:marTop w:val="0"/>
      <w:marBottom w:val="0"/>
      <w:divBdr>
        <w:top w:val="none" w:sz="0" w:space="0" w:color="auto"/>
        <w:left w:val="none" w:sz="0" w:space="0" w:color="auto"/>
        <w:bottom w:val="none" w:sz="0" w:space="0" w:color="auto"/>
        <w:right w:val="none" w:sz="0" w:space="0" w:color="auto"/>
      </w:divBdr>
    </w:div>
    <w:div w:id="1519081754">
      <w:bodyDiv w:val="1"/>
      <w:marLeft w:val="0"/>
      <w:marRight w:val="0"/>
      <w:marTop w:val="0"/>
      <w:marBottom w:val="0"/>
      <w:divBdr>
        <w:top w:val="none" w:sz="0" w:space="0" w:color="auto"/>
        <w:left w:val="none" w:sz="0" w:space="0" w:color="auto"/>
        <w:bottom w:val="none" w:sz="0" w:space="0" w:color="auto"/>
        <w:right w:val="none" w:sz="0" w:space="0" w:color="auto"/>
      </w:divBdr>
      <w:divsChild>
        <w:div w:id="45187005">
          <w:marLeft w:val="0"/>
          <w:marRight w:val="0"/>
          <w:marTop w:val="0"/>
          <w:marBottom w:val="0"/>
          <w:divBdr>
            <w:top w:val="none" w:sz="0" w:space="0" w:color="auto"/>
            <w:left w:val="none" w:sz="0" w:space="0" w:color="auto"/>
            <w:bottom w:val="none" w:sz="0" w:space="0" w:color="auto"/>
            <w:right w:val="none" w:sz="0" w:space="0" w:color="auto"/>
          </w:divBdr>
          <w:divsChild>
            <w:div w:id="2144888439">
              <w:marLeft w:val="0"/>
              <w:marRight w:val="0"/>
              <w:marTop w:val="0"/>
              <w:marBottom w:val="0"/>
              <w:divBdr>
                <w:top w:val="none" w:sz="0" w:space="0" w:color="auto"/>
                <w:left w:val="none" w:sz="0" w:space="0" w:color="auto"/>
                <w:bottom w:val="none" w:sz="0" w:space="0" w:color="auto"/>
                <w:right w:val="none" w:sz="0" w:space="0" w:color="auto"/>
              </w:divBdr>
            </w:div>
          </w:divsChild>
        </w:div>
        <w:div w:id="411708550">
          <w:marLeft w:val="0"/>
          <w:marRight w:val="0"/>
          <w:marTop w:val="0"/>
          <w:marBottom w:val="0"/>
          <w:divBdr>
            <w:top w:val="none" w:sz="0" w:space="0" w:color="auto"/>
            <w:left w:val="none" w:sz="0" w:space="0" w:color="auto"/>
            <w:bottom w:val="none" w:sz="0" w:space="0" w:color="auto"/>
            <w:right w:val="none" w:sz="0" w:space="0" w:color="auto"/>
          </w:divBdr>
          <w:divsChild>
            <w:div w:id="1872836829">
              <w:marLeft w:val="0"/>
              <w:marRight w:val="0"/>
              <w:marTop w:val="0"/>
              <w:marBottom w:val="0"/>
              <w:divBdr>
                <w:top w:val="none" w:sz="0" w:space="0" w:color="auto"/>
                <w:left w:val="none" w:sz="0" w:space="0" w:color="auto"/>
                <w:bottom w:val="none" w:sz="0" w:space="0" w:color="auto"/>
                <w:right w:val="none" w:sz="0" w:space="0" w:color="auto"/>
              </w:divBdr>
            </w:div>
          </w:divsChild>
        </w:div>
        <w:div w:id="642463356">
          <w:marLeft w:val="0"/>
          <w:marRight w:val="0"/>
          <w:marTop w:val="0"/>
          <w:marBottom w:val="0"/>
          <w:divBdr>
            <w:top w:val="none" w:sz="0" w:space="0" w:color="auto"/>
            <w:left w:val="none" w:sz="0" w:space="0" w:color="auto"/>
            <w:bottom w:val="none" w:sz="0" w:space="0" w:color="auto"/>
            <w:right w:val="none" w:sz="0" w:space="0" w:color="auto"/>
          </w:divBdr>
          <w:divsChild>
            <w:div w:id="979261781">
              <w:marLeft w:val="0"/>
              <w:marRight w:val="0"/>
              <w:marTop w:val="0"/>
              <w:marBottom w:val="0"/>
              <w:divBdr>
                <w:top w:val="none" w:sz="0" w:space="0" w:color="auto"/>
                <w:left w:val="none" w:sz="0" w:space="0" w:color="auto"/>
                <w:bottom w:val="none" w:sz="0" w:space="0" w:color="auto"/>
                <w:right w:val="none" w:sz="0" w:space="0" w:color="auto"/>
              </w:divBdr>
            </w:div>
          </w:divsChild>
        </w:div>
        <w:div w:id="815806625">
          <w:marLeft w:val="0"/>
          <w:marRight w:val="0"/>
          <w:marTop w:val="0"/>
          <w:marBottom w:val="0"/>
          <w:divBdr>
            <w:top w:val="none" w:sz="0" w:space="0" w:color="auto"/>
            <w:left w:val="none" w:sz="0" w:space="0" w:color="auto"/>
            <w:bottom w:val="none" w:sz="0" w:space="0" w:color="auto"/>
            <w:right w:val="none" w:sz="0" w:space="0" w:color="auto"/>
          </w:divBdr>
          <w:divsChild>
            <w:div w:id="25495280">
              <w:marLeft w:val="0"/>
              <w:marRight w:val="0"/>
              <w:marTop w:val="0"/>
              <w:marBottom w:val="0"/>
              <w:divBdr>
                <w:top w:val="none" w:sz="0" w:space="0" w:color="auto"/>
                <w:left w:val="none" w:sz="0" w:space="0" w:color="auto"/>
                <w:bottom w:val="none" w:sz="0" w:space="0" w:color="auto"/>
                <w:right w:val="none" w:sz="0" w:space="0" w:color="auto"/>
              </w:divBdr>
            </w:div>
          </w:divsChild>
        </w:div>
        <w:div w:id="827988388">
          <w:marLeft w:val="0"/>
          <w:marRight w:val="0"/>
          <w:marTop w:val="0"/>
          <w:marBottom w:val="0"/>
          <w:divBdr>
            <w:top w:val="none" w:sz="0" w:space="0" w:color="auto"/>
            <w:left w:val="none" w:sz="0" w:space="0" w:color="auto"/>
            <w:bottom w:val="none" w:sz="0" w:space="0" w:color="auto"/>
            <w:right w:val="none" w:sz="0" w:space="0" w:color="auto"/>
          </w:divBdr>
          <w:divsChild>
            <w:div w:id="637027314">
              <w:marLeft w:val="0"/>
              <w:marRight w:val="0"/>
              <w:marTop w:val="0"/>
              <w:marBottom w:val="0"/>
              <w:divBdr>
                <w:top w:val="none" w:sz="0" w:space="0" w:color="auto"/>
                <w:left w:val="none" w:sz="0" w:space="0" w:color="auto"/>
                <w:bottom w:val="none" w:sz="0" w:space="0" w:color="auto"/>
                <w:right w:val="none" w:sz="0" w:space="0" w:color="auto"/>
              </w:divBdr>
            </w:div>
          </w:divsChild>
        </w:div>
        <w:div w:id="830295669">
          <w:marLeft w:val="0"/>
          <w:marRight w:val="0"/>
          <w:marTop w:val="0"/>
          <w:marBottom w:val="0"/>
          <w:divBdr>
            <w:top w:val="none" w:sz="0" w:space="0" w:color="auto"/>
            <w:left w:val="none" w:sz="0" w:space="0" w:color="auto"/>
            <w:bottom w:val="none" w:sz="0" w:space="0" w:color="auto"/>
            <w:right w:val="none" w:sz="0" w:space="0" w:color="auto"/>
          </w:divBdr>
          <w:divsChild>
            <w:div w:id="365299447">
              <w:marLeft w:val="0"/>
              <w:marRight w:val="0"/>
              <w:marTop w:val="0"/>
              <w:marBottom w:val="0"/>
              <w:divBdr>
                <w:top w:val="none" w:sz="0" w:space="0" w:color="auto"/>
                <w:left w:val="none" w:sz="0" w:space="0" w:color="auto"/>
                <w:bottom w:val="none" w:sz="0" w:space="0" w:color="auto"/>
                <w:right w:val="none" w:sz="0" w:space="0" w:color="auto"/>
              </w:divBdr>
            </w:div>
          </w:divsChild>
        </w:div>
        <w:div w:id="1420440122">
          <w:marLeft w:val="0"/>
          <w:marRight w:val="0"/>
          <w:marTop w:val="0"/>
          <w:marBottom w:val="0"/>
          <w:divBdr>
            <w:top w:val="none" w:sz="0" w:space="0" w:color="auto"/>
            <w:left w:val="none" w:sz="0" w:space="0" w:color="auto"/>
            <w:bottom w:val="none" w:sz="0" w:space="0" w:color="auto"/>
            <w:right w:val="none" w:sz="0" w:space="0" w:color="auto"/>
          </w:divBdr>
          <w:divsChild>
            <w:div w:id="1294555831">
              <w:marLeft w:val="0"/>
              <w:marRight w:val="0"/>
              <w:marTop w:val="0"/>
              <w:marBottom w:val="0"/>
              <w:divBdr>
                <w:top w:val="none" w:sz="0" w:space="0" w:color="auto"/>
                <w:left w:val="none" w:sz="0" w:space="0" w:color="auto"/>
                <w:bottom w:val="none" w:sz="0" w:space="0" w:color="auto"/>
                <w:right w:val="none" w:sz="0" w:space="0" w:color="auto"/>
              </w:divBdr>
            </w:div>
          </w:divsChild>
        </w:div>
        <w:div w:id="1488475812">
          <w:marLeft w:val="0"/>
          <w:marRight w:val="0"/>
          <w:marTop w:val="0"/>
          <w:marBottom w:val="0"/>
          <w:divBdr>
            <w:top w:val="none" w:sz="0" w:space="0" w:color="auto"/>
            <w:left w:val="none" w:sz="0" w:space="0" w:color="auto"/>
            <w:bottom w:val="none" w:sz="0" w:space="0" w:color="auto"/>
            <w:right w:val="none" w:sz="0" w:space="0" w:color="auto"/>
          </w:divBdr>
          <w:divsChild>
            <w:div w:id="1000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372">
      <w:bodyDiv w:val="1"/>
      <w:marLeft w:val="0"/>
      <w:marRight w:val="0"/>
      <w:marTop w:val="0"/>
      <w:marBottom w:val="0"/>
      <w:divBdr>
        <w:top w:val="none" w:sz="0" w:space="0" w:color="auto"/>
        <w:left w:val="none" w:sz="0" w:space="0" w:color="auto"/>
        <w:bottom w:val="none" w:sz="0" w:space="0" w:color="auto"/>
        <w:right w:val="none" w:sz="0" w:space="0" w:color="auto"/>
      </w:divBdr>
      <w:divsChild>
        <w:div w:id="44842067">
          <w:marLeft w:val="0"/>
          <w:marRight w:val="0"/>
          <w:marTop w:val="0"/>
          <w:marBottom w:val="0"/>
          <w:divBdr>
            <w:top w:val="none" w:sz="0" w:space="0" w:color="auto"/>
            <w:left w:val="none" w:sz="0" w:space="0" w:color="auto"/>
            <w:bottom w:val="none" w:sz="0" w:space="0" w:color="auto"/>
            <w:right w:val="none" w:sz="0" w:space="0" w:color="auto"/>
          </w:divBdr>
          <w:divsChild>
            <w:div w:id="455375213">
              <w:marLeft w:val="0"/>
              <w:marRight w:val="0"/>
              <w:marTop w:val="0"/>
              <w:marBottom w:val="0"/>
              <w:divBdr>
                <w:top w:val="none" w:sz="0" w:space="0" w:color="auto"/>
                <w:left w:val="none" w:sz="0" w:space="0" w:color="auto"/>
                <w:bottom w:val="none" w:sz="0" w:space="0" w:color="auto"/>
                <w:right w:val="none" w:sz="0" w:space="0" w:color="auto"/>
              </w:divBdr>
            </w:div>
          </w:divsChild>
        </w:div>
        <w:div w:id="72049110">
          <w:marLeft w:val="0"/>
          <w:marRight w:val="0"/>
          <w:marTop w:val="0"/>
          <w:marBottom w:val="0"/>
          <w:divBdr>
            <w:top w:val="none" w:sz="0" w:space="0" w:color="auto"/>
            <w:left w:val="none" w:sz="0" w:space="0" w:color="auto"/>
            <w:bottom w:val="none" w:sz="0" w:space="0" w:color="auto"/>
            <w:right w:val="none" w:sz="0" w:space="0" w:color="auto"/>
          </w:divBdr>
          <w:divsChild>
            <w:div w:id="1903446421">
              <w:marLeft w:val="0"/>
              <w:marRight w:val="0"/>
              <w:marTop w:val="0"/>
              <w:marBottom w:val="0"/>
              <w:divBdr>
                <w:top w:val="none" w:sz="0" w:space="0" w:color="auto"/>
                <w:left w:val="none" w:sz="0" w:space="0" w:color="auto"/>
                <w:bottom w:val="none" w:sz="0" w:space="0" w:color="auto"/>
                <w:right w:val="none" w:sz="0" w:space="0" w:color="auto"/>
              </w:divBdr>
            </w:div>
          </w:divsChild>
        </w:div>
        <w:div w:id="806976974">
          <w:marLeft w:val="0"/>
          <w:marRight w:val="0"/>
          <w:marTop w:val="0"/>
          <w:marBottom w:val="0"/>
          <w:divBdr>
            <w:top w:val="none" w:sz="0" w:space="0" w:color="auto"/>
            <w:left w:val="none" w:sz="0" w:space="0" w:color="auto"/>
            <w:bottom w:val="none" w:sz="0" w:space="0" w:color="auto"/>
            <w:right w:val="none" w:sz="0" w:space="0" w:color="auto"/>
          </w:divBdr>
          <w:divsChild>
            <w:div w:id="1297416930">
              <w:marLeft w:val="0"/>
              <w:marRight w:val="0"/>
              <w:marTop w:val="0"/>
              <w:marBottom w:val="0"/>
              <w:divBdr>
                <w:top w:val="none" w:sz="0" w:space="0" w:color="auto"/>
                <w:left w:val="none" w:sz="0" w:space="0" w:color="auto"/>
                <w:bottom w:val="none" w:sz="0" w:space="0" w:color="auto"/>
                <w:right w:val="none" w:sz="0" w:space="0" w:color="auto"/>
              </w:divBdr>
            </w:div>
          </w:divsChild>
        </w:div>
        <w:div w:id="874196414">
          <w:marLeft w:val="0"/>
          <w:marRight w:val="0"/>
          <w:marTop w:val="0"/>
          <w:marBottom w:val="0"/>
          <w:divBdr>
            <w:top w:val="none" w:sz="0" w:space="0" w:color="auto"/>
            <w:left w:val="none" w:sz="0" w:space="0" w:color="auto"/>
            <w:bottom w:val="none" w:sz="0" w:space="0" w:color="auto"/>
            <w:right w:val="none" w:sz="0" w:space="0" w:color="auto"/>
          </w:divBdr>
          <w:divsChild>
            <w:div w:id="1353534988">
              <w:marLeft w:val="0"/>
              <w:marRight w:val="0"/>
              <w:marTop w:val="0"/>
              <w:marBottom w:val="0"/>
              <w:divBdr>
                <w:top w:val="none" w:sz="0" w:space="0" w:color="auto"/>
                <w:left w:val="none" w:sz="0" w:space="0" w:color="auto"/>
                <w:bottom w:val="none" w:sz="0" w:space="0" w:color="auto"/>
                <w:right w:val="none" w:sz="0" w:space="0" w:color="auto"/>
              </w:divBdr>
            </w:div>
          </w:divsChild>
        </w:div>
        <w:div w:id="1090734774">
          <w:marLeft w:val="0"/>
          <w:marRight w:val="0"/>
          <w:marTop w:val="0"/>
          <w:marBottom w:val="0"/>
          <w:divBdr>
            <w:top w:val="none" w:sz="0" w:space="0" w:color="auto"/>
            <w:left w:val="none" w:sz="0" w:space="0" w:color="auto"/>
            <w:bottom w:val="none" w:sz="0" w:space="0" w:color="auto"/>
            <w:right w:val="none" w:sz="0" w:space="0" w:color="auto"/>
          </w:divBdr>
          <w:divsChild>
            <w:div w:id="178081279">
              <w:marLeft w:val="0"/>
              <w:marRight w:val="0"/>
              <w:marTop w:val="0"/>
              <w:marBottom w:val="0"/>
              <w:divBdr>
                <w:top w:val="none" w:sz="0" w:space="0" w:color="auto"/>
                <w:left w:val="none" w:sz="0" w:space="0" w:color="auto"/>
                <w:bottom w:val="none" w:sz="0" w:space="0" w:color="auto"/>
                <w:right w:val="none" w:sz="0" w:space="0" w:color="auto"/>
              </w:divBdr>
            </w:div>
          </w:divsChild>
        </w:div>
        <w:div w:id="1102726741">
          <w:marLeft w:val="0"/>
          <w:marRight w:val="0"/>
          <w:marTop w:val="0"/>
          <w:marBottom w:val="0"/>
          <w:divBdr>
            <w:top w:val="none" w:sz="0" w:space="0" w:color="auto"/>
            <w:left w:val="none" w:sz="0" w:space="0" w:color="auto"/>
            <w:bottom w:val="none" w:sz="0" w:space="0" w:color="auto"/>
            <w:right w:val="none" w:sz="0" w:space="0" w:color="auto"/>
          </w:divBdr>
          <w:divsChild>
            <w:div w:id="1718968702">
              <w:marLeft w:val="0"/>
              <w:marRight w:val="0"/>
              <w:marTop w:val="0"/>
              <w:marBottom w:val="0"/>
              <w:divBdr>
                <w:top w:val="none" w:sz="0" w:space="0" w:color="auto"/>
                <w:left w:val="none" w:sz="0" w:space="0" w:color="auto"/>
                <w:bottom w:val="none" w:sz="0" w:space="0" w:color="auto"/>
                <w:right w:val="none" w:sz="0" w:space="0" w:color="auto"/>
              </w:divBdr>
            </w:div>
          </w:divsChild>
        </w:div>
        <w:div w:id="1355300532">
          <w:marLeft w:val="0"/>
          <w:marRight w:val="0"/>
          <w:marTop w:val="0"/>
          <w:marBottom w:val="0"/>
          <w:divBdr>
            <w:top w:val="none" w:sz="0" w:space="0" w:color="auto"/>
            <w:left w:val="none" w:sz="0" w:space="0" w:color="auto"/>
            <w:bottom w:val="none" w:sz="0" w:space="0" w:color="auto"/>
            <w:right w:val="none" w:sz="0" w:space="0" w:color="auto"/>
          </w:divBdr>
          <w:divsChild>
            <w:div w:id="574826130">
              <w:marLeft w:val="0"/>
              <w:marRight w:val="0"/>
              <w:marTop w:val="0"/>
              <w:marBottom w:val="0"/>
              <w:divBdr>
                <w:top w:val="none" w:sz="0" w:space="0" w:color="auto"/>
                <w:left w:val="none" w:sz="0" w:space="0" w:color="auto"/>
                <w:bottom w:val="none" w:sz="0" w:space="0" w:color="auto"/>
                <w:right w:val="none" w:sz="0" w:space="0" w:color="auto"/>
              </w:divBdr>
            </w:div>
          </w:divsChild>
        </w:div>
        <w:div w:id="1432436926">
          <w:marLeft w:val="0"/>
          <w:marRight w:val="0"/>
          <w:marTop w:val="0"/>
          <w:marBottom w:val="0"/>
          <w:divBdr>
            <w:top w:val="none" w:sz="0" w:space="0" w:color="auto"/>
            <w:left w:val="none" w:sz="0" w:space="0" w:color="auto"/>
            <w:bottom w:val="none" w:sz="0" w:space="0" w:color="auto"/>
            <w:right w:val="none" w:sz="0" w:space="0" w:color="auto"/>
          </w:divBdr>
          <w:divsChild>
            <w:div w:id="4789929">
              <w:marLeft w:val="0"/>
              <w:marRight w:val="0"/>
              <w:marTop w:val="0"/>
              <w:marBottom w:val="0"/>
              <w:divBdr>
                <w:top w:val="none" w:sz="0" w:space="0" w:color="auto"/>
                <w:left w:val="none" w:sz="0" w:space="0" w:color="auto"/>
                <w:bottom w:val="none" w:sz="0" w:space="0" w:color="auto"/>
                <w:right w:val="none" w:sz="0" w:space="0" w:color="auto"/>
              </w:divBdr>
            </w:div>
          </w:divsChild>
        </w:div>
        <w:div w:id="1453086287">
          <w:marLeft w:val="0"/>
          <w:marRight w:val="0"/>
          <w:marTop w:val="0"/>
          <w:marBottom w:val="0"/>
          <w:divBdr>
            <w:top w:val="none" w:sz="0" w:space="0" w:color="auto"/>
            <w:left w:val="none" w:sz="0" w:space="0" w:color="auto"/>
            <w:bottom w:val="none" w:sz="0" w:space="0" w:color="auto"/>
            <w:right w:val="none" w:sz="0" w:space="0" w:color="auto"/>
          </w:divBdr>
          <w:divsChild>
            <w:div w:id="1886521133">
              <w:marLeft w:val="0"/>
              <w:marRight w:val="0"/>
              <w:marTop w:val="0"/>
              <w:marBottom w:val="0"/>
              <w:divBdr>
                <w:top w:val="none" w:sz="0" w:space="0" w:color="auto"/>
                <w:left w:val="none" w:sz="0" w:space="0" w:color="auto"/>
                <w:bottom w:val="none" w:sz="0" w:space="0" w:color="auto"/>
                <w:right w:val="none" w:sz="0" w:space="0" w:color="auto"/>
              </w:divBdr>
            </w:div>
          </w:divsChild>
        </w:div>
        <w:div w:id="1805853617">
          <w:marLeft w:val="0"/>
          <w:marRight w:val="0"/>
          <w:marTop w:val="0"/>
          <w:marBottom w:val="0"/>
          <w:divBdr>
            <w:top w:val="none" w:sz="0" w:space="0" w:color="auto"/>
            <w:left w:val="none" w:sz="0" w:space="0" w:color="auto"/>
            <w:bottom w:val="none" w:sz="0" w:space="0" w:color="auto"/>
            <w:right w:val="none" w:sz="0" w:space="0" w:color="auto"/>
          </w:divBdr>
          <w:divsChild>
            <w:div w:id="1276715013">
              <w:marLeft w:val="0"/>
              <w:marRight w:val="0"/>
              <w:marTop w:val="0"/>
              <w:marBottom w:val="0"/>
              <w:divBdr>
                <w:top w:val="none" w:sz="0" w:space="0" w:color="auto"/>
                <w:left w:val="none" w:sz="0" w:space="0" w:color="auto"/>
                <w:bottom w:val="none" w:sz="0" w:space="0" w:color="auto"/>
                <w:right w:val="none" w:sz="0" w:space="0" w:color="auto"/>
              </w:divBdr>
            </w:div>
          </w:divsChild>
        </w:div>
        <w:div w:id="1873033393">
          <w:marLeft w:val="0"/>
          <w:marRight w:val="0"/>
          <w:marTop w:val="0"/>
          <w:marBottom w:val="0"/>
          <w:divBdr>
            <w:top w:val="none" w:sz="0" w:space="0" w:color="auto"/>
            <w:left w:val="none" w:sz="0" w:space="0" w:color="auto"/>
            <w:bottom w:val="none" w:sz="0" w:space="0" w:color="auto"/>
            <w:right w:val="none" w:sz="0" w:space="0" w:color="auto"/>
          </w:divBdr>
          <w:divsChild>
            <w:div w:id="1166937222">
              <w:marLeft w:val="0"/>
              <w:marRight w:val="0"/>
              <w:marTop w:val="0"/>
              <w:marBottom w:val="0"/>
              <w:divBdr>
                <w:top w:val="none" w:sz="0" w:space="0" w:color="auto"/>
                <w:left w:val="none" w:sz="0" w:space="0" w:color="auto"/>
                <w:bottom w:val="none" w:sz="0" w:space="0" w:color="auto"/>
                <w:right w:val="none" w:sz="0" w:space="0" w:color="auto"/>
              </w:divBdr>
            </w:div>
          </w:divsChild>
        </w:div>
        <w:div w:id="2035308441">
          <w:marLeft w:val="0"/>
          <w:marRight w:val="0"/>
          <w:marTop w:val="0"/>
          <w:marBottom w:val="0"/>
          <w:divBdr>
            <w:top w:val="none" w:sz="0" w:space="0" w:color="auto"/>
            <w:left w:val="none" w:sz="0" w:space="0" w:color="auto"/>
            <w:bottom w:val="none" w:sz="0" w:space="0" w:color="auto"/>
            <w:right w:val="none" w:sz="0" w:space="0" w:color="auto"/>
          </w:divBdr>
          <w:divsChild>
            <w:div w:id="13809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ya.baranova@dfo-mpo.gc.ca" TargetMode="External"/><Relationship Id="rId5" Type="http://schemas.openxmlformats.org/officeDocument/2006/relationships/hyperlink" Target="mailto:Liliya.Baranova@dfo-mpo.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9253</CharactersWithSpaces>
  <SharedDoc>false</SharedDoc>
  <HLinks>
    <vt:vector size="24" baseType="variant">
      <vt:variant>
        <vt:i4>1704054</vt:i4>
      </vt:variant>
      <vt:variant>
        <vt:i4>9</vt:i4>
      </vt:variant>
      <vt:variant>
        <vt:i4>0</vt:i4>
      </vt:variant>
      <vt:variant>
        <vt:i4>5</vt:i4>
      </vt:variant>
      <vt:variant>
        <vt:lpwstr>mailto:liliya.baranova@dfo-mpo.gc.ca</vt:lpwstr>
      </vt:variant>
      <vt:variant>
        <vt:lpwstr/>
      </vt:variant>
      <vt:variant>
        <vt:i4>1704054</vt:i4>
      </vt:variant>
      <vt:variant>
        <vt:i4>6</vt:i4>
      </vt:variant>
      <vt:variant>
        <vt:i4>0</vt:i4>
      </vt:variant>
      <vt:variant>
        <vt:i4>5</vt:i4>
      </vt:variant>
      <vt:variant>
        <vt:lpwstr>mailto:Liliya.Baranova@dfo-mpo.gc.ca</vt:lpwstr>
      </vt:variant>
      <vt:variant>
        <vt:lpwstr/>
      </vt:variant>
      <vt:variant>
        <vt:i4>1704054</vt:i4>
      </vt:variant>
      <vt:variant>
        <vt:i4>3</vt:i4>
      </vt:variant>
      <vt:variant>
        <vt:i4>0</vt:i4>
      </vt:variant>
      <vt:variant>
        <vt:i4>5</vt:i4>
      </vt:variant>
      <vt:variant>
        <vt:lpwstr>mailto:Liliya.Baranova@dfo-mpo.gc.ca</vt:lpwstr>
      </vt:variant>
      <vt:variant>
        <vt:lpwstr/>
      </vt:variant>
      <vt:variant>
        <vt:i4>1704054</vt:i4>
      </vt:variant>
      <vt:variant>
        <vt:i4>0</vt:i4>
      </vt:variant>
      <vt:variant>
        <vt:i4>0</vt:i4>
      </vt:variant>
      <vt:variant>
        <vt:i4>5</vt:i4>
      </vt:variant>
      <vt:variant>
        <vt:lpwstr>mailto:Liliya.Baranova@dfo-mpo.gc.ca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Algera, Dirk</dc:creator>
  <cp:keywords/>
  <dc:description/>
  <cp:lastModifiedBy>Pugh, Michael</cp:lastModifiedBy>
  <cp:revision>4</cp:revision>
  <dcterms:created xsi:type="dcterms:W3CDTF">2024-08-21T13:51:00Z</dcterms:created>
  <dcterms:modified xsi:type="dcterms:W3CDTF">2024-08-21T13:52:00Z</dcterms:modified>
</cp:coreProperties>
</file>